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2257" w:rsidRPr="00F12257" w:rsidRDefault="00F12257">
      <w:pPr>
        <w:rPr>
          <w:rFonts w:ascii="Arial" w:hAnsi="Arial"/>
          <w:b/>
          <w:bCs/>
          <w:sz w:val="24"/>
          <w:szCs w:val="24"/>
        </w:rPr>
      </w:pPr>
      <w:r w:rsidRPr="00F12257">
        <w:rPr>
          <w:rFonts w:ascii="Arial" w:hAnsi="Arial"/>
          <w:b/>
          <w:bCs/>
          <w:sz w:val="24"/>
          <w:szCs w:val="24"/>
        </w:rPr>
        <w:t>SOMELEC</w:t>
      </w:r>
    </w:p>
    <w:p w:rsidR="00F12257" w:rsidRPr="00F12257" w:rsidRDefault="00F12257">
      <w:pPr>
        <w:rPr>
          <w:rFonts w:ascii="Arial" w:hAnsi="Arial"/>
          <w:b/>
          <w:bCs/>
          <w:sz w:val="24"/>
          <w:szCs w:val="24"/>
        </w:rPr>
      </w:pPr>
      <w:r w:rsidRPr="00F12257">
        <w:rPr>
          <w:rFonts w:ascii="Arial" w:hAnsi="Arial"/>
          <w:b/>
          <w:bCs/>
          <w:sz w:val="24"/>
          <w:szCs w:val="24"/>
        </w:rPr>
        <w:t>CCM</w:t>
      </w:r>
    </w:p>
    <w:p w:rsidR="00F12257" w:rsidRDefault="00F12257">
      <w:pPr>
        <w:rPr>
          <w:rFonts w:ascii="Arial" w:hAnsi="Arial"/>
          <w:b/>
          <w:bCs/>
          <w:sz w:val="24"/>
          <w:szCs w:val="24"/>
        </w:rPr>
      </w:pPr>
    </w:p>
    <w:p w:rsidR="00F12257" w:rsidRDefault="00F12257">
      <w:pPr>
        <w:rPr>
          <w:rFonts w:ascii="Arial" w:hAnsi="Arial"/>
          <w:b/>
          <w:bCs/>
          <w:sz w:val="24"/>
          <w:szCs w:val="24"/>
        </w:rPr>
      </w:pPr>
    </w:p>
    <w:p w:rsidR="00F12257" w:rsidRPr="00F12257" w:rsidRDefault="00F12257">
      <w:pPr>
        <w:rPr>
          <w:rFonts w:ascii="Arial" w:hAnsi="Arial"/>
          <w:b/>
          <w:bCs/>
          <w:sz w:val="24"/>
          <w:szCs w:val="24"/>
        </w:rPr>
      </w:pPr>
    </w:p>
    <w:p w:rsidR="000C21F1" w:rsidRDefault="00F12257" w:rsidP="00F12257">
      <w:pPr>
        <w:ind w:left="1440" w:firstLine="720"/>
        <w:rPr>
          <w:rFonts w:ascii="Arial" w:hAnsi="Arial"/>
          <w:b/>
          <w:bCs/>
          <w:sz w:val="24"/>
          <w:szCs w:val="24"/>
        </w:rPr>
      </w:pPr>
      <w:r w:rsidRPr="00F12257">
        <w:rPr>
          <w:rFonts w:ascii="Arial" w:hAnsi="Arial"/>
          <w:b/>
          <w:bCs/>
          <w:sz w:val="24"/>
          <w:szCs w:val="24"/>
        </w:rPr>
        <w:t>Réponse à une question posée par l’un des candidats</w:t>
      </w:r>
    </w:p>
    <w:p w:rsidR="00F12257" w:rsidRDefault="00F12257" w:rsidP="00F12257">
      <w:pPr>
        <w:ind w:left="1440" w:firstLine="720"/>
        <w:rPr>
          <w:rFonts w:ascii="Arial" w:hAnsi="Arial"/>
          <w:b/>
          <w:bCs/>
          <w:sz w:val="24"/>
          <w:szCs w:val="24"/>
        </w:rPr>
      </w:pPr>
    </w:p>
    <w:p w:rsidR="00F12257" w:rsidRPr="00F12257" w:rsidRDefault="00F12257" w:rsidP="00F12257">
      <w:pPr>
        <w:ind w:left="1440" w:firstLine="720"/>
        <w:rPr>
          <w:rFonts w:ascii="Arial" w:hAnsi="Arial"/>
          <w:b/>
          <w:bCs/>
          <w:sz w:val="24"/>
          <w:szCs w:val="24"/>
        </w:rPr>
      </w:pPr>
    </w:p>
    <w:p w:rsidR="0028275E" w:rsidRDefault="0028275E" w:rsidP="00F12257">
      <w:pPr>
        <w:jc w:val="both"/>
        <w:rPr>
          <w:rFonts w:ascii="Arial" w:hAnsi="Arial"/>
        </w:rPr>
      </w:pPr>
      <w:r w:rsidRPr="00F12257">
        <w:rPr>
          <w:rFonts w:ascii="Arial" w:hAnsi="Arial"/>
        </w:rPr>
        <w:t xml:space="preserve">Faisant suite à une question posée par l’un des candidats et conformément aux indications du Dossier d’Appel d’Offres, la SOMELEC effectuera une retenue à la source de </w:t>
      </w:r>
      <w:r w:rsidRPr="00F12257">
        <w:rPr>
          <w:rFonts w:ascii="Arial" w:hAnsi="Arial"/>
          <w:b/>
          <w:bCs/>
          <w:u w:val="single"/>
        </w:rPr>
        <w:t>15% sur tout montant facturé</w:t>
      </w:r>
      <w:r w:rsidRPr="00F12257">
        <w:rPr>
          <w:rFonts w:ascii="Arial" w:hAnsi="Arial"/>
        </w:rPr>
        <w:t xml:space="preserve"> par un Prestataire non-résident et non établi en Mauritanie au titre de la fiscalité directe. Cette retenue sera reversée par la SOMELEC aux recettes des impôts au nom du Prestataire et les reçus de versement seront fournis à celui-ci. On entend par Prestataire le titulaire du marché de location de la puissance de 10 MW.</w:t>
      </w:r>
    </w:p>
    <w:p w:rsidR="00F12257" w:rsidRDefault="00F12257" w:rsidP="00F12257">
      <w:pPr>
        <w:jc w:val="both"/>
        <w:rPr>
          <w:rFonts w:ascii="Arial" w:hAnsi="Arial"/>
        </w:rPr>
      </w:pPr>
    </w:p>
    <w:p w:rsidR="00F12257" w:rsidRDefault="00F12257" w:rsidP="00F12257">
      <w:pPr>
        <w:jc w:val="both"/>
        <w:rPr>
          <w:rFonts w:ascii="Arial" w:hAnsi="Arial"/>
        </w:rPr>
      </w:pPr>
    </w:p>
    <w:p w:rsidR="00F12257" w:rsidRPr="00F12257" w:rsidRDefault="00F12257" w:rsidP="00F12257">
      <w:pPr>
        <w:jc w:val="both"/>
        <w:rPr>
          <w:rFonts w:ascii="Arial" w:hAnsi="Arial"/>
        </w:rPr>
      </w:pPr>
    </w:p>
    <w:p w:rsidR="0028275E" w:rsidRPr="00F12257" w:rsidRDefault="0028275E" w:rsidP="00F12257">
      <w:pPr>
        <w:ind w:left="2160"/>
        <w:jc w:val="both"/>
        <w:rPr>
          <w:rFonts w:ascii="Arial" w:hAnsi="Arial"/>
          <w:b/>
          <w:bCs/>
        </w:rPr>
      </w:pPr>
      <w:r w:rsidRPr="00F12257">
        <w:rPr>
          <w:rFonts w:ascii="Arial" w:hAnsi="Arial"/>
          <w:b/>
          <w:bCs/>
        </w:rPr>
        <w:t>La Conseillère chargée de la Cellule des marchés de la SOMELEC</w:t>
      </w:r>
    </w:p>
    <w:sectPr w:rsidR="0028275E" w:rsidRPr="00F12257" w:rsidSect="00ED6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5E"/>
    <w:rsid w:val="000C21F1"/>
    <w:rsid w:val="0028275E"/>
    <w:rsid w:val="00492459"/>
    <w:rsid w:val="004F78CE"/>
    <w:rsid w:val="00ED6675"/>
    <w:rsid w:val="00F1225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1353C8F-9928-8742-B880-59F5B2CB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675"/>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555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Hady HAMED</dc:creator>
  <cp:keywords/>
  <cp:lastModifiedBy>Dahane Bobaly</cp:lastModifiedBy>
  <cp:revision>2</cp:revision>
  <dcterms:created xsi:type="dcterms:W3CDTF">2021-08-11T15:47:00Z</dcterms:created>
  <dcterms:modified xsi:type="dcterms:W3CDTF">2021-08-11T15:47:00Z</dcterms:modified>
</cp:coreProperties>
</file>