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3F999" w14:textId="629AFC17" w:rsidR="00ED4658" w:rsidRPr="00793B29" w:rsidRDefault="00ED4658" w:rsidP="00ED4658">
      <w:pPr>
        <w:ind w:right="-1"/>
        <w:jc w:val="center"/>
        <w:rPr>
          <w:rFonts w:asciiTheme="minorHAnsi" w:hAnsiTheme="minorHAnsi" w:cstheme="minorHAnsi"/>
          <w:b/>
          <w:bCs/>
          <w:sz w:val="24"/>
          <w:szCs w:val="24"/>
        </w:rPr>
      </w:pPr>
      <w:bookmarkStart w:id="0" w:name="_Toc450745239"/>
      <w:r w:rsidRPr="00793B29">
        <w:rPr>
          <w:rFonts w:asciiTheme="minorHAnsi" w:hAnsiTheme="minorHAnsi" w:cstheme="minorHAnsi"/>
          <w:b/>
          <w:bCs/>
          <w:sz w:val="24"/>
          <w:szCs w:val="24"/>
        </w:rPr>
        <w:t>REPUBLIQUE ISLAMIQUE DE MAURITANIE</w:t>
      </w:r>
    </w:p>
    <w:p w14:paraId="566B312E" w14:textId="0D1F7932" w:rsidR="00ED4658" w:rsidRPr="00793B29" w:rsidRDefault="00ED4658" w:rsidP="00ED4658">
      <w:pPr>
        <w:jc w:val="center"/>
        <w:rPr>
          <w:rFonts w:asciiTheme="minorHAnsi" w:hAnsiTheme="minorHAnsi" w:cstheme="minorHAnsi"/>
          <w:sz w:val="24"/>
          <w:szCs w:val="24"/>
        </w:rPr>
      </w:pPr>
      <w:r w:rsidRPr="00793B29">
        <w:rPr>
          <w:rFonts w:asciiTheme="minorHAnsi" w:hAnsiTheme="minorHAnsi" w:cstheme="minorHAnsi"/>
          <w:sz w:val="24"/>
          <w:szCs w:val="24"/>
        </w:rPr>
        <w:t>Honneur - Fraternité - Justice</w:t>
      </w:r>
    </w:p>
    <w:p w14:paraId="694AA04E" w14:textId="0B792C0A" w:rsidR="00ED4658" w:rsidRPr="00793B29" w:rsidRDefault="00337B5D" w:rsidP="00ED4658">
      <w:pPr>
        <w:jc w:val="center"/>
        <w:rPr>
          <w:rFonts w:asciiTheme="minorHAnsi" w:hAnsiTheme="minorHAnsi" w:cstheme="minorHAnsi"/>
          <w:sz w:val="24"/>
          <w:szCs w:val="24"/>
        </w:rPr>
      </w:pPr>
      <w:r w:rsidRPr="00793B29">
        <w:rPr>
          <w:rFonts w:asciiTheme="minorHAnsi" w:hAnsiTheme="minorHAnsi" w:cstheme="minorHAnsi"/>
          <w:noProof/>
          <w:sz w:val="24"/>
          <w:szCs w:val="24"/>
          <w:lang w:eastAsia="fr-FR"/>
        </w:rPr>
        <w:drawing>
          <wp:anchor distT="0" distB="0" distL="114300" distR="114300" simplePos="0" relativeHeight="251658752" behindDoc="0" locked="0" layoutInCell="1" allowOverlap="1" wp14:anchorId="3EF3526E" wp14:editId="533C8B43">
            <wp:simplePos x="0" y="0"/>
            <wp:positionH relativeFrom="column">
              <wp:posOffset>2187484</wp:posOffset>
            </wp:positionH>
            <wp:positionV relativeFrom="paragraph">
              <wp:posOffset>3175</wp:posOffset>
            </wp:positionV>
            <wp:extent cx="1189990" cy="1125855"/>
            <wp:effectExtent l="0" t="0" r="0" b="0"/>
            <wp:wrapNone/>
            <wp:docPr id="3"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8" cstate="print"/>
                    <a:srcRect/>
                    <a:stretch>
                      <a:fillRect/>
                    </a:stretch>
                  </pic:blipFill>
                  <pic:spPr bwMode="auto">
                    <a:xfrm>
                      <a:off x="0" y="0"/>
                      <a:ext cx="1189990" cy="1125855"/>
                    </a:xfrm>
                    <a:prstGeom prst="rect">
                      <a:avLst/>
                    </a:prstGeom>
                    <a:noFill/>
                    <a:ln w="9525">
                      <a:noFill/>
                      <a:miter lim="800000"/>
                      <a:headEnd/>
                      <a:tailEnd/>
                    </a:ln>
                  </pic:spPr>
                </pic:pic>
              </a:graphicData>
            </a:graphic>
            <wp14:sizeRelV relativeFrom="margin">
              <wp14:pctHeight>0</wp14:pctHeight>
            </wp14:sizeRelV>
          </wp:anchor>
        </w:drawing>
      </w:r>
    </w:p>
    <w:p w14:paraId="6EF4AE12" w14:textId="53D2C766" w:rsidR="00ED4658" w:rsidRPr="00793B29" w:rsidRDefault="00ED4658" w:rsidP="00ED4658">
      <w:pPr>
        <w:jc w:val="center"/>
        <w:rPr>
          <w:rFonts w:asciiTheme="minorHAnsi" w:hAnsiTheme="minorHAnsi" w:cstheme="minorHAnsi"/>
          <w:b/>
          <w:bCs/>
          <w:sz w:val="24"/>
          <w:szCs w:val="24"/>
        </w:rPr>
      </w:pPr>
    </w:p>
    <w:p w14:paraId="3411506D" w14:textId="77777777" w:rsidR="00337B5D" w:rsidRPr="00793B29" w:rsidRDefault="00337B5D" w:rsidP="00ED4658">
      <w:pPr>
        <w:jc w:val="center"/>
        <w:rPr>
          <w:rFonts w:asciiTheme="minorHAnsi" w:hAnsiTheme="minorHAnsi" w:cstheme="minorHAnsi"/>
          <w:b/>
          <w:bCs/>
          <w:sz w:val="24"/>
          <w:szCs w:val="24"/>
        </w:rPr>
      </w:pPr>
    </w:p>
    <w:p w14:paraId="2256C900" w14:textId="77777777" w:rsidR="00337B5D" w:rsidRPr="00793B29" w:rsidRDefault="00337B5D" w:rsidP="00ED4658">
      <w:pPr>
        <w:jc w:val="center"/>
        <w:rPr>
          <w:rFonts w:asciiTheme="minorHAnsi" w:hAnsiTheme="minorHAnsi" w:cstheme="minorHAnsi"/>
          <w:b/>
          <w:bCs/>
          <w:sz w:val="24"/>
          <w:szCs w:val="24"/>
        </w:rPr>
      </w:pPr>
    </w:p>
    <w:p w14:paraId="549CC68A" w14:textId="77777777" w:rsidR="00337B5D" w:rsidRPr="00793B29" w:rsidRDefault="00337B5D" w:rsidP="00ED4658">
      <w:pPr>
        <w:jc w:val="center"/>
        <w:rPr>
          <w:rFonts w:asciiTheme="minorHAnsi" w:hAnsiTheme="minorHAnsi" w:cstheme="minorHAnsi"/>
          <w:b/>
          <w:bCs/>
          <w:sz w:val="24"/>
          <w:szCs w:val="24"/>
        </w:rPr>
      </w:pPr>
    </w:p>
    <w:p w14:paraId="2D36CDA0" w14:textId="32BAAEED" w:rsidR="00EE3E5E" w:rsidRDefault="00ED4658" w:rsidP="00ED4658">
      <w:pPr>
        <w:jc w:val="center"/>
        <w:rPr>
          <w:rFonts w:asciiTheme="minorHAnsi" w:hAnsiTheme="minorHAnsi" w:cstheme="minorHAnsi"/>
          <w:b/>
          <w:bCs/>
          <w:sz w:val="24"/>
          <w:szCs w:val="24"/>
        </w:rPr>
      </w:pPr>
      <w:r w:rsidRPr="00793B29">
        <w:rPr>
          <w:rFonts w:asciiTheme="minorHAnsi" w:hAnsiTheme="minorHAnsi" w:cstheme="minorHAnsi"/>
          <w:b/>
          <w:bCs/>
          <w:sz w:val="24"/>
          <w:szCs w:val="24"/>
        </w:rPr>
        <w:t>Ministère du Pétrole</w:t>
      </w:r>
      <w:r w:rsidR="00EE3E5E">
        <w:rPr>
          <w:rFonts w:asciiTheme="minorHAnsi" w:hAnsiTheme="minorHAnsi" w:cstheme="minorHAnsi"/>
          <w:b/>
          <w:bCs/>
          <w:sz w:val="24"/>
          <w:szCs w:val="24"/>
        </w:rPr>
        <w:t xml:space="preserve"> et</w:t>
      </w:r>
      <w:r w:rsidRPr="00793B29">
        <w:rPr>
          <w:rFonts w:asciiTheme="minorHAnsi" w:hAnsiTheme="minorHAnsi" w:cstheme="minorHAnsi"/>
          <w:b/>
          <w:bCs/>
          <w:sz w:val="24"/>
          <w:szCs w:val="24"/>
        </w:rPr>
        <w:t xml:space="preserve"> </w:t>
      </w:r>
      <w:r w:rsidR="00337B5D" w:rsidRPr="00793B29">
        <w:rPr>
          <w:rFonts w:asciiTheme="minorHAnsi" w:hAnsiTheme="minorHAnsi" w:cstheme="minorHAnsi"/>
          <w:b/>
          <w:bCs/>
          <w:sz w:val="24"/>
          <w:szCs w:val="24"/>
        </w:rPr>
        <w:t xml:space="preserve">de l’Energie </w:t>
      </w:r>
      <w:r w:rsidR="00EE3E5E">
        <w:rPr>
          <w:rFonts w:asciiTheme="minorHAnsi" w:hAnsiTheme="minorHAnsi" w:cstheme="minorHAnsi"/>
          <w:b/>
          <w:bCs/>
          <w:sz w:val="24"/>
          <w:szCs w:val="24"/>
        </w:rPr>
        <w:t>(MPE)</w:t>
      </w:r>
    </w:p>
    <w:p w14:paraId="3B12DD78" w14:textId="16F3B67A" w:rsidR="00B62632" w:rsidRPr="00793B29" w:rsidRDefault="00B62632" w:rsidP="00ED4658">
      <w:pPr>
        <w:jc w:val="center"/>
        <w:rPr>
          <w:rFonts w:asciiTheme="minorHAnsi" w:hAnsiTheme="minorHAnsi" w:cstheme="minorHAnsi"/>
          <w:b/>
          <w:bCs/>
          <w:sz w:val="24"/>
          <w:szCs w:val="24"/>
        </w:rPr>
      </w:pPr>
      <w:r w:rsidRPr="00793B29">
        <w:rPr>
          <w:rFonts w:asciiTheme="minorHAnsi" w:hAnsiTheme="minorHAnsi" w:cstheme="minorHAnsi"/>
          <w:b/>
          <w:bCs/>
          <w:sz w:val="24"/>
          <w:szCs w:val="24"/>
        </w:rPr>
        <w:t xml:space="preserve">SOMELEC- Société Mauritanienne d’Electricité </w:t>
      </w:r>
    </w:p>
    <w:p w14:paraId="6FE3EB67" w14:textId="77777777" w:rsidR="00ED4658" w:rsidRPr="00793B29" w:rsidRDefault="00ED4658" w:rsidP="00ED4658">
      <w:pPr>
        <w:jc w:val="center"/>
        <w:rPr>
          <w:rFonts w:asciiTheme="minorHAnsi" w:hAnsiTheme="minorHAnsi" w:cstheme="minorHAnsi"/>
          <w:b/>
          <w:bCs/>
          <w:sz w:val="24"/>
          <w:szCs w:val="24"/>
        </w:rPr>
      </w:pPr>
    </w:p>
    <w:p w14:paraId="15CAC435" w14:textId="77777777" w:rsidR="00ED4658" w:rsidRPr="00793B29" w:rsidRDefault="00ED4658" w:rsidP="00ED4658">
      <w:pPr>
        <w:jc w:val="center"/>
        <w:rPr>
          <w:rFonts w:asciiTheme="minorHAnsi" w:hAnsiTheme="minorHAnsi" w:cstheme="minorHAnsi"/>
          <w:b/>
          <w:bCs/>
          <w:sz w:val="24"/>
          <w:szCs w:val="24"/>
        </w:rPr>
      </w:pPr>
    </w:p>
    <w:p w14:paraId="1ED5ED6A" w14:textId="77777777" w:rsidR="00ED4658" w:rsidRPr="00793B29" w:rsidRDefault="00ED4658" w:rsidP="00ED4658">
      <w:pPr>
        <w:jc w:val="center"/>
        <w:rPr>
          <w:rFonts w:asciiTheme="minorHAnsi" w:hAnsiTheme="minorHAnsi" w:cstheme="minorHAnsi"/>
          <w:b/>
          <w:bCs/>
          <w:sz w:val="24"/>
          <w:szCs w:val="24"/>
        </w:rPr>
      </w:pPr>
    </w:p>
    <w:p w14:paraId="1001ABEA" w14:textId="680BA570" w:rsidR="00A0695B" w:rsidRPr="00793B29" w:rsidRDefault="00ED4658" w:rsidP="00A0695B">
      <w:pPr>
        <w:jc w:val="center"/>
        <w:rPr>
          <w:rFonts w:asciiTheme="minorHAnsi" w:hAnsiTheme="minorHAnsi" w:cstheme="minorHAnsi"/>
          <w:b/>
          <w:bCs/>
          <w:sz w:val="24"/>
          <w:szCs w:val="24"/>
          <w:lang w:bidi="fr-FR"/>
        </w:rPr>
      </w:pPr>
      <w:r w:rsidRPr="00793B29">
        <w:rPr>
          <w:rFonts w:asciiTheme="minorHAnsi" w:hAnsiTheme="minorHAnsi" w:cstheme="minorHAnsi"/>
          <w:b/>
          <w:bCs/>
          <w:sz w:val="24"/>
          <w:szCs w:val="24"/>
          <w:lang w:bidi="fr-FR"/>
        </w:rPr>
        <w:t>Projet</w:t>
      </w:r>
      <w:r w:rsidRPr="00793B29">
        <w:rPr>
          <w:rFonts w:asciiTheme="minorHAnsi" w:hAnsiTheme="minorHAnsi" w:cstheme="minorHAnsi"/>
          <w:b/>
          <w:bCs/>
          <w:sz w:val="24"/>
          <w:szCs w:val="24"/>
        </w:rPr>
        <w:t xml:space="preserve"> </w:t>
      </w:r>
      <w:r w:rsidR="00A0695B" w:rsidRPr="00793B29">
        <w:rPr>
          <w:rFonts w:asciiTheme="minorHAnsi" w:hAnsiTheme="minorHAnsi" w:cstheme="minorHAnsi"/>
          <w:b/>
          <w:bCs/>
          <w:sz w:val="24"/>
          <w:szCs w:val="24"/>
        </w:rPr>
        <w:t xml:space="preserve">de </w:t>
      </w:r>
      <w:r w:rsidR="00A0695B" w:rsidRPr="00793B29">
        <w:rPr>
          <w:rFonts w:asciiTheme="minorHAnsi" w:hAnsiTheme="minorHAnsi" w:cstheme="minorHAnsi"/>
          <w:b/>
          <w:bCs/>
          <w:sz w:val="24"/>
          <w:szCs w:val="24"/>
          <w:lang w:bidi="fr-FR"/>
        </w:rPr>
        <w:t>Développement des Ressources Energétiques et Appui au secteur Minier (DREAM</w:t>
      </w:r>
      <w:r w:rsidR="00030E3C" w:rsidRPr="00793B29">
        <w:rPr>
          <w:rFonts w:asciiTheme="minorHAnsi" w:hAnsiTheme="minorHAnsi" w:cstheme="minorHAnsi"/>
          <w:b/>
          <w:bCs/>
          <w:sz w:val="24"/>
          <w:szCs w:val="24"/>
          <w:lang w:bidi="fr-FR"/>
        </w:rPr>
        <w:t>-1</w:t>
      </w:r>
      <w:r w:rsidR="00A0695B" w:rsidRPr="00793B29">
        <w:rPr>
          <w:rFonts w:asciiTheme="minorHAnsi" w:hAnsiTheme="minorHAnsi" w:cstheme="minorHAnsi"/>
          <w:b/>
          <w:bCs/>
          <w:sz w:val="24"/>
          <w:szCs w:val="24"/>
          <w:lang w:bidi="fr-FR"/>
        </w:rPr>
        <w:t>)</w:t>
      </w:r>
    </w:p>
    <w:p w14:paraId="2B2CF086" w14:textId="77777777" w:rsidR="00ED4658" w:rsidRPr="00671DC8" w:rsidRDefault="00ED4658" w:rsidP="00A0695B">
      <w:pPr>
        <w:rPr>
          <w:rFonts w:asciiTheme="minorHAnsi" w:hAnsiTheme="minorHAnsi" w:cstheme="minorHAnsi"/>
          <w:b/>
          <w:bCs/>
          <w:sz w:val="20"/>
          <w:szCs w:val="20"/>
        </w:rPr>
      </w:pPr>
    </w:p>
    <w:p w14:paraId="76140737" w14:textId="77777777" w:rsidR="00ED4658" w:rsidRPr="00671DC8" w:rsidRDefault="00ED4658" w:rsidP="00030E3C">
      <w:pPr>
        <w:pStyle w:val="Corpsdetexte"/>
        <w:contextualSpacing/>
        <w:rPr>
          <w:rFonts w:asciiTheme="minorHAnsi" w:hAnsiTheme="minorHAnsi" w:cstheme="minorHAnsi"/>
          <w:b/>
          <w:sz w:val="20"/>
          <w:szCs w:val="20"/>
        </w:rPr>
      </w:pPr>
    </w:p>
    <w:p w14:paraId="7965AE35" w14:textId="77777777" w:rsidR="00ED4658" w:rsidRPr="00671DC8" w:rsidRDefault="00ED4658" w:rsidP="00ED4658">
      <w:pPr>
        <w:pStyle w:val="Corpsdetexte"/>
        <w:contextualSpacing/>
        <w:rPr>
          <w:rFonts w:asciiTheme="minorHAnsi" w:hAnsiTheme="minorHAnsi" w:cstheme="minorHAnsi"/>
          <w:b/>
          <w:sz w:val="20"/>
          <w:szCs w:val="20"/>
        </w:rPr>
      </w:pPr>
    </w:p>
    <w:p w14:paraId="21866645" w14:textId="21D697E0" w:rsidR="008579C4" w:rsidRDefault="00337B5D" w:rsidP="00337B5D">
      <w:pPr>
        <w:spacing w:after="160" w:line="259" w:lineRule="auto"/>
        <w:jc w:val="center"/>
        <w:rPr>
          <w:rFonts w:ascii="Corbel" w:eastAsiaTheme="minorHAnsi" w:hAnsi="Corbel" w:cstheme="minorBidi"/>
          <w:b/>
          <w:color w:val="4F81BD" w:themeColor="accent1"/>
          <w:kern w:val="2"/>
          <w:sz w:val="48"/>
        </w:rPr>
      </w:pPr>
      <w:r w:rsidRPr="00337B5D">
        <w:rPr>
          <w:rFonts w:ascii="Corbel" w:eastAsiaTheme="minorHAnsi" w:hAnsi="Corbel" w:cstheme="minorBidi"/>
          <w:b/>
          <w:color w:val="4F81BD" w:themeColor="accent1"/>
          <w:kern w:val="2"/>
          <w:sz w:val="48"/>
        </w:rPr>
        <w:t>PLAN D’ENGAGEMENT ENVIRONNEMENTAL ET SOCIAL (PEES</w:t>
      </w:r>
      <w:r w:rsidRPr="00337B5D" w:rsidDel="0002401D">
        <w:rPr>
          <w:rFonts w:ascii="Corbel" w:eastAsiaTheme="minorHAnsi" w:hAnsi="Corbel" w:cstheme="minorBidi"/>
          <w:b/>
          <w:color w:val="4F81BD" w:themeColor="accent1"/>
          <w:kern w:val="2"/>
          <w:sz w:val="48"/>
        </w:rPr>
        <w:t>)</w:t>
      </w:r>
      <w:r w:rsidRPr="00337B5D">
        <w:rPr>
          <w:rFonts w:ascii="Corbel" w:eastAsiaTheme="minorHAnsi" w:hAnsi="Corbel" w:cstheme="minorBidi"/>
          <w:b/>
          <w:color w:val="4F81BD" w:themeColor="accent1"/>
          <w:kern w:val="2"/>
          <w:sz w:val="48"/>
        </w:rPr>
        <w:t xml:space="preserve"> </w:t>
      </w:r>
      <w:r w:rsidR="008579C4">
        <w:rPr>
          <w:rFonts w:ascii="Corbel" w:eastAsiaTheme="minorHAnsi" w:hAnsi="Corbel" w:cstheme="minorBidi"/>
          <w:b/>
          <w:color w:val="4F81BD" w:themeColor="accent1"/>
          <w:kern w:val="2"/>
          <w:sz w:val="48"/>
        </w:rPr>
        <w:t>–</w:t>
      </w:r>
      <w:r w:rsidRPr="00337B5D">
        <w:rPr>
          <w:rFonts w:ascii="Corbel" w:eastAsiaTheme="minorHAnsi" w:hAnsi="Corbel" w:cstheme="minorBidi"/>
          <w:b/>
          <w:color w:val="4F81BD" w:themeColor="accent1"/>
          <w:kern w:val="2"/>
          <w:sz w:val="48"/>
        </w:rPr>
        <w:t xml:space="preserve"> </w:t>
      </w:r>
    </w:p>
    <w:p w14:paraId="3E562D15" w14:textId="7D2D32D3" w:rsidR="00ED4658" w:rsidRDefault="00ED4658" w:rsidP="00ED4658">
      <w:pPr>
        <w:rPr>
          <w:rFonts w:ascii="Corbel" w:eastAsiaTheme="minorHAnsi" w:hAnsi="Corbel" w:cstheme="minorBidi"/>
          <w:b/>
          <w:color w:val="4F81BD" w:themeColor="accent1"/>
          <w:kern w:val="2"/>
          <w:sz w:val="48"/>
        </w:rPr>
      </w:pPr>
    </w:p>
    <w:p w14:paraId="1E704488" w14:textId="77777777" w:rsidR="00CC515E" w:rsidRPr="00671DC8" w:rsidRDefault="00CC515E" w:rsidP="00ED4658">
      <w:pPr>
        <w:rPr>
          <w:rFonts w:asciiTheme="minorHAnsi" w:hAnsiTheme="minorHAnsi" w:cstheme="minorHAnsi"/>
          <w:sz w:val="20"/>
          <w:szCs w:val="20"/>
        </w:rPr>
      </w:pPr>
    </w:p>
    <w:bookmarkEnd w:id="0"/>
    <w:p w14:paraId="0B0C6249" w14:textId="77777777" w:rsidR="00ED4658" w:rsidRPr="00671DC8" w:rsidRDefault="00ED4658" w:rsidP="00ED4658">
      <w:pPr>
        <w:rPr>
          <w:rFonts w:asciiTheme="minorHAnsi" w:hAnsiTheme="minorHAnsi" w:cstheme="minorHAnsi"/>
          <w:b/>
          <w:bCs/>
          <w:sz w:val="20"/>
          <w:szCs w:val="20"/>
        </w:rPr>
      </w:pPr>
    </w:p>
    <w:p w14:paraId="6D7DC081" w14:textId="77777777" w:rsidR="00F846C8" w:rsidRPr="00671DC8" w:rsidRDefault="00F846C8" w:rsidP="00ED4658">
      <w:pPr>
        <w:jc w:val="right"/>
        <w:rPr>
          <w:rFonts w:asciiTheme="minorHAnsi" w:hAnsiTheme="minorHAnsi" w:cstheme="minorHAnsi"/>
          <w:b/>
          <w:bCs/>
          <w:sz w:val="20"/>
          <w:szCs w:val="20"/>
        </w:rPr>
      </w:pPr>
    </w:p>
    <w:p w14:paraId="0C4F0602" w14:textId="77777777" w:rsidR="00F846C8" w:rsidRPr="00671DC8" w:rsidRDefault="00F846C8" w:rsidP="00ED4658">
      <w:pPr>
        <w:jc w:val="right"/>
        <w:rPr>
          <w:rFonts w:asciiTheme="minorHAnsi" w:hAnsiTheme="minorHAnsi" w:cstheme="minorHAnsi"/>
          <w:sz w:val="20"/>
          <w:szCs w:val="20"/>
        </w:rPr>
      </w:pPr>
    </w:p>
    <w:p w14:paraId="423B4F99" w14:textId="77777777" w:rsidR="008579C4" w:rsidRPr="00671DC8" w:rsidRDefault="008579C4" w:rsidP="008579C4">
      <w:pPr>
        <w:jc w:val="center"/>
        <w:rPr>
          <w:rFonts w:asciiTheme="minorHAnsi" w:hAnsiTheme="minorHAnsi" w:cstheme="minorHAnsi"/>
          <w:bCs/>
          <w:sz w:val="20"/>
          <w:szCs w:val="20"/>
        </w:rPr>
      </w:pPr>
      <w:r w:rsidRPr="00671DC8">
        <w:rPr>
          <w:rFonts w:asciiTheme="minorHAnsi" w:hAnsiTheme="minorHAnsi" w:cstheme="minorHAnsi"/>
          <w:bCs/>
          <w:sz w:val="20"/>
          <w:szCs w:val="20"/>
        </w:rPr>
        <w:t>Décembre 2024</w:t>
      </w:r>
    </w:p>
    <w:p w14:paraId="4EA638FE" w14:textId="77777777" w:rsidR="00F846C8" w:rsidRDefault="00F846C8" w:rsidP="00A0695B">
      <w:pPr>
        <w:rPr>
          <w:rFonts w:asciiTheme="minorHAnsi" w:hAnsiTheme="minorHAnsi" w:cstheme="minorHAnsi"/>
          <w:b/>
          <w:bCs/>
          <w:sz w:val="20"/>
          <w:szCs w:val="20"/>
        </w:rPr>
      </w:pPr>
    </w:p>
    <w:p w14:paraId="45433D00" w14:textId="77777777" w:rsidR="00CC515E" w:rsidRPr="00671DC8" w:rsidRDefault="00CC515E" w:rsidP="00A0695B">
      <w:pPr>
        <w:rPr>
          <w:rFonts w:asciiTheme="minorHAnsi" w:hAnsiTheme="minorHAnsi" w:cstheme="minorHAnsi"/>
          <w:b/>
          <w:bCs/>
          <w:sz w:val="20"/>
          <w:szCs w:val="20"/>
        </w:rPr>
      </w:pPr>
    </w:p>
    <w:p w14:paraId="4AD2C7F5" w14:textId="033AF4C2" w:rsidR="005029A9" w:rsidRPr="00671DC8" w:rsidRDefault="005029A9" w:rsidP="00A02CC9">
      <w:pPr>
        <w:numPr>
          <w:ilvl w:val="0"/>
          <w:numId w:val="7"/>
        </w:numPr>
        <w:jc w:val="both"/>
        <w:rPr>
          <w:rFonts w:asciiTheme="minorHAnsi" w:hAnsiTheme="minorHAnsi" w:cstheme="minorHAnsi"/>
          <w:bCs/>
          <w:sz w:val="20"/>
          <w:szCs w:val="20"/>
        </w:rPr>
      </w:pPr>
      <w:r w:rsidRPr="00671DC8">
        <w:rPr>
          <w:rFonts w:asciiTheme="minorHAnsi" w:hAnsiTheme="minorHAnsi" w:cstheme="minorHAnsi"/>
          <w:bCs/>
          <w:sz w:val="20"/>
          <w:szCs w:val="20"/>
        </w:rPr>
        <w:lastRenderedPageBreak/>
        <w:t xml:space="preserve">La République </w:t>
      </w:r>
      <w:r w:rsidR="00782A39" w:rsidRPr="00671DC8">
        <w:rPr>
          <w:rFonts w:asciiTheme="minorHAnsi" w:hAnsiTheme="minorHAnsi" w:cstheme="minorHAnsi"/>
          <w:bCs/>
          <w:sz w:val="20"/>
          <w:szCs w:val="20"/>
        </w:rPr>
        <w:t>Islamique de la Mauritanie</w:t>
      </w:r>
      <w:r w:rsidRPr="00671DC8">
        <w:rPr>
          <w:rFonts w:asciiTheme="minorHAnsi" w:hAnsiTheme="minorHAnsi" w:cstheme="minorHAnsi"/>
          <w:bCs/>
          <w:sz w:val="20"/>
          <w:szCs w:val="20"/>
        </w:rPr>
        <w:t xml:space="preserve"> (le « Bénéficiaire ») a l'intention de mettre en œuvre le </w:t>
      </w:r>
      <w:r w:rsidR="00AD0241" w:rsidRPr="00671DC8">
        <w:rPr>
          <w:rFonts w:asciiTheme="minorHAnsi" w:hAnsiTheme="minorHAnsi" w:cstheme="minorHAnsi"/>
          <w:bCs/>
          <w:sz w:val="20"/>
          <w:szCs w:val="20"/>
          <w:lang w:bidi="fr-FR"/>
        </w:rPr>
        <w:t>Projet</w:t>
      </w:r>
      <w:r w:rsidR="00AD0241" w:rsidRPr="00671DC8">
        <w:rPr>
          <w:rFonts w:asciiTheme="minorHAnsi" w:hAnsiTheme="minorHAnsi" w:cstheme="minorHAnsi"/>
          <w:bCs/>
          <w:sz w:val="20"/>
          <w:szCs w:val="20"/>
        </w:rPr>
        <w:t xml:space="preserve"> de </w:t>
      </w:r>
      <w:r w:rsidR="00AD0241" w:rsidRPr="00671DC8">
        <w:rPr>
          <w:rFonts w:asciiTheme="minorHAnsi" w:hAnsiTheme="minorHAnsi" w:cstheme="minorHAnsi"/>
          <w:bCs/>
          <w:sz w:val="20"/>
          <w:szCs w:val="20"/>
          <w:lang w:bidi="fr-FR"/>
        </w:rPr>
        <w:t>Développement des Ressources Energétiques et Appui au secteur Minier (DREAM-</w:t>
      </w:r>
      <w:proofErr w:type="gramStart"/>
      <w:r w:rsidR="00AD0241" w:rsidRPr="00671DC8">
        <w:rPr>
          <w:rFonts w:asciiTheme="minorHAnsi" w:hAnsiTheme="minorHAnsi" w:cstheme="minorHAnsi"/>
          <w:bCs/>
          <w:sz w:val="20"/>
          <w:szCs w:val="20"/>
          <w:lang w:bidi="fr-FR"/>
        </w:rPr>
        <w:t>1)</w:t>
      </w:r>
      <w:r w:rsidRPr="00671DC8">
        <w:rPr>
          <w:rFonts w:asciiTheme="minorHAnsi" w:hAnsiTheme="minorHAnsi" w:cstheme="minorHAnsi"/>
          <w:bCs/>
          <w:sz w:val="20"/>
          <w:szCs w:val="20"/>
        </w:rPr>
        <w:t>(</w:t>
      </w:r>
      <w:proofErr w:type="gramEnd"/>
      <w:r w:rsidRPr="00671DC8">
        <w:rPr>
          <w:rFonts w:asciiTheme="minorHAnsi" w:hAnsiTheme="minorHAnsi" w:cstheme="minorHAnsi"/>
          <w:bCs/>
          <w:sz w:val="20"/>
          <w:szCs w:val="20"/>
        </w:rPr>
        <w:t xml:space="preserve">le « Projet »), </w:t>
      </w:r>
      <w:r w:rsidR="00A07252" w:rsidRPr="00671DC8">
        <w:rPr>
          <w:rFonts w:asciiTheme="minorHAnsi" w:hAnsiTheme="minorHAnsi" w:cstheme="minorHAnsi"/>
          <w:bCs/>
          <w:sz w:val="20"/>
          <w:szCs w:val="20"/>
        </w:rPr>
        <w:t xml:space="preserve">en association </w:t>
      </w:r>
      <w:r w:rsidRPr="00671DC8">
        <w:rPr>
          <w:rFonts w:asciiTheme="minorHAnsi" w:hAnsiTheme="minorHAnsi" w:cstheme="minorHAnsi"/>
          <w:bCs/>
          <w:sz w:val="20"/>
          <w:szCs w:val="20"/>
        </w:rPr>
        <w:t xml:space="preserve">avec </w:t>
      </w:r>
      <w:r w:rsidR="00A07252" w:rsidRPr="00671DC8">
        <w:rPr>
          <w:rFonts w:asciiTheme="minorHAnsi" w:hAnsiTheme="minorHAnsi" w:cstheme="minorHAnsi"/>
          <w:bCs/>
          <w:sz w:val="20"/>
          <w:szCs w:val="20"/>
        </w:rPr>
        <w:t xml:space="preserve">le </w:t>
      </w:r>
      <w:r w:rsidR="00782A39" w:rsidRPr="00671DC8">
        <w:rPr>
          <w:rFonts w:asciiTheme="minorHAnsi" w:hAnsiTheme="minorHAnsi" w:cstheme="minorHAnsi"/>
          <w:bCs/>
          <w:sz w:val="20"/>
          <w:szCs w:val="20"/>
        </w:rPr>
        <w:t xml:space="preserve">Ministère </w:t>
      </w:r>
      <w:r w:rsidR="00CD4616">
        <w:rPr>
          <w:rFonts w:asciiTheme="minorHAnsi" w:hAnsiTheme="minorHAnsi" w:cstheme="minorHAnsi"/>
          <w:bCs/>
          <w:sz w:val="20"/>
          <w:szCs w:val="20"/>
        </w:rPr>
        <w:t>de l’Energie et</w:t>
      </w:r>
      <w:r w:rsidR="00A76F72">
        <w:rPr>
          <w:rFonts w:asciiTheme="minorHAnsi" w:hAnsiTheme="minorHAnsi" w:cstheme="minorHAnsi"/>
          <w:bCs/>
          <w:sz w:val="20"/>
          <w:szCs w:val="20"/>
        </w:rPr>
        <w:t xml:space="preserve"> du Pétrole (MEP), le Ministère </w:t>
      </w:r>
      <w:r w:rsidR="00141BA1">
        <w:rPr>
          <w:rFonts w:asciiTheme="minorHAnsi" w:hAnsiTheme="minorHAnsi" w:cstheme="minorHAnsi"/>
          <w:bCs/>
          <w:sz w:val="20"/>
          <w:szCs w:val="20"/>
        </w:rPr>
        <w:t>des Mines et de l’Industrie (MMI)</w:t>
      </w:r>
      <w:r w:rsidR="00AF67B3">
        <w:rPr>
          <w:rFonts w:asciiTheme="minorHAnsi" w:hAnsiTheme="minorHAnsi" w:cstheme="minorHAnsi"/>
          <w:bCs/>
          <w:sz w:val="20"/>
          <w:szCs w:val="20"/>
        </w:rPr>
        <w:t xml:space="preserve"> </w:t>
      </w:r>
      <w:r w:rsidR="00782A39" w:rsidRPr="00671DC8">
        <w:rPr>
          <w:rFonts w:asciiTheme="minorHAnsi" w:hAnsiTheme="minorHAnsi" w:cstheme="minorHAnsi"/>
          <w:bCs/>
          <w:sz w:val="20"/>
          <w:szCs w:val="20"/>
        </w:rPr>
        <w:t>)</w:t>
      </w:r>
      <w:r w:rsidR="00AD0241" w:rsidRPr="00671DC8">
        <w:rPr>
          <w:rFonts w:asciiTheme="minorHAnsi" w:hAnsiTheme="minorHAnsi" w:cstheme="minorHAnsi"/>
          <w:bCs/>
          <w:sz w:val="20"/>
          <w:szCs w:val="20"/>
        </w:rPr>
        <w:t>,</w:t>
      </w:r>
      <w:r w:rsidR="00B62632" w:rsidRPr="00671DC8">
        <w:rPr>
          <w:rFonts w:asciiTheme="minorHAnsi" w:hAnsiTheme="minorHAnsi" w:cstheme="minorHAnsi"/>
          <w:bCs/>
          <w:sz w:val="20"/>
          <w:szCs w:val="20"/>
        </w:rPr>
        <w:t xml:space="preserve"> </w:t>
      </w:r>
      <w:r w:rsidR="00337B5D" w:rsidRPr="009155C9">
        <w:t>avec la participation de la Société Mauritanienne d'Electricité (SOMELEC)</w:t>
      </w:r>
      <w:r w:rsidR="00B62632" w:rsidRPr="00671DC8">
        <w:rPr>
          <w:rFonts w:asciiTheme="minorHAnsi" w:hAnsiTheme="minorHAnsi" w:cstheme="minorHAnsi"/>
          <w:bCs/>
          <w:sz w:val="20"/>
          <w:szCs w:val="20"/>
        </w:rPr>
        <w:t>, t</w:t>
      </w:r>
      <w:r w:rsidR="00AD0241" w:rsidRPr="00671DC8">
        <w:rPr>
          <w:rFonts w:asciiTheme="minorHAnsi" w:hAnsiTheme="minorHAnsi" w:cstheme="minorHAnsi"/>
          <w:sz w:val="20"/>
          <w:szCs w:val="20"/>
        </w:rPr>
        <w:t xml:space="preserve">el qu’indiqué dans l’Accord de Financement (l’Accord). L’Association internationale de développement (l’Association), a accepté d’accorder un financement </w:t>
      </w:r>
      <w:r w:rsidR="0002401D" w:rsidRPr="00671DC8">
        <w:rPr>
          <w:rFonts w:asciiTheme="minorHAnsi" w:hAnsiTheme="minorHAnsi" w:cstheme="minorHAnsi"/>
          <w:sz w:val="20"/>
          <w:szCs w:val="20"/>
        </w:rPr>
        <w:t xml:space="preserve">au titre du </w:t>
      </w:r>
      <w:r w:rsidR="00AD0241" w:rsidRPr="00671DC8">
        <w:rPr>
          <w:rFonts w:asciiTheme="minorHAnsi" w:hAnsiTheme="minorHAnsi" w:cstheme="minorHAnsi"/>
          <w:sz w:val="20"/>
          <w:szCs w:val="20"/>
        </w:rPr>
        <w:t xml:space="preserve">projet, comme indiqué dans </w:t>
      </w:r>
      <w:proofErr w:type="gramStart"/>
      <w:r w:rsidR="00AD0241" w:rsidRPr="00671DC8">
        <w:rPr>
          <w:rFonts w:asciiTheme="minorHAnsi" w:hAnsiTheme="minorHAnsi" w:cstheme="minorHAnsi"/>
          <w:sz w:val="20"/>
          <w:szCs w:val="20"/>
        </w:rPr>
        <w:t>l’Accord .</w:t>
      </w:r>
      <w:proofErr w:type="gramEnd"/>
    </w:p>
    <w:p w14:paraId="6AABDA9D" w14:textId="4B035171" w:rsidR="00AD0241" w:rsidRPr="00671DC8" w:rsidRDefault="00AD0241" w:rsidP="00A0695B">
      <w:pPr>
        <w:numPr>
          <w:ilvl w:val="0"/>
          <w:numId w:val="7"/>
        </w:numPr>
        <w:jc w:val="both"/>
        <w:rPr>
          <w:rFonts w:asciiTheme="minorHAnsi" w:hAnsiTheme="minorHAnsi" w:cstheme="minorHAnsi"/>
          <w:bCs/>
          <w:sz w:val="20"/>
          <w:szCs w:val="20"/>
        </w:rPr>
      </w:pPr>
      <w:r w:rsidRPr="00671DC8">
        <w:rPr>
          <w:rFonts w:asciiTheme="minorHAnsi" w:hAnsiTheme="minorHAnsi" w:cstheme="minorHAnsi"/>
          <w:sz w:val="20"/>
          <w:szCs w:val="20"/>
        </w:rPr>
        <w:t>Le Bénéficiaire veille à ce que le Projet soit mis en œuvre conformément aux Normes environnementales et sociales (NES) et aux dispositions du présent Plan d’Engagement Environnemental et Social (PEES), d’une manière acceptable pour l’Association. Le PEES fait partie de l’Accord. Sauf indication contraire dans le présent PEES, les termes en majuscules qui y sont utilisés ont les significations qui leur sont attribuées dans l’Accord</w:t>
      </w:r>
      <w:r w:rsidR="0002401D" w:rsidRPr="00671DC8">
        <w:rPr>
          <w:rFonts w:asciiTheme="minorHAnsi" w:hAnsiTheme="minorHAnsi" w:cstheme="minorHAnsi"/>
          <w:sz w:val="20"/>
          <w:szCs w:val="20"/>
        </w:rPr>
        <w:t xml:space="preserve"> visé.</w:t>
      </w:r>
    </w:p>
    <w:p w14:paraId="1A55721E" w14:textId="506F9F82" w:rsidR="00AD0241" w:rsidRPr="00671DC8" w:rsidRDefault="00AD0241" w:rsidP="00671DC8">
      <w:pPr>
        <w:pStyle w:val="Paragraphedeliste"/>
        <w:numPr>
          <w:ilvl w:val="0"/>
          <w:numId w:val="7"/>
        </w:numPr>
        <w:spacing w:after="240" w:line="240" w:lineRule="auto"/>
        <w:ind w:hanging="270"/>
        <w:contextualSpacing w:val="0"/>
        <w:jc w:val="both"/>
        <w:rPr>
          <w:rFonts w:asciiTheme="minorHAnsi" w:hAnsiTheme="minorHAnsi" w:cstheme="minorHAnsi"/>
          <w:sz w:val="20"/>
          <w:szCs w:val="20"/>
        </w:rPr>
      </w:pPr>
      <w:r w:rsidRPr="00671DC8">
        <w:rPr>
          <w:rFonts w:asciiTheme="minorHAnsi" w:hAnsiTheme="minorHAnsi" w:cstheme="minorHAnsi"/>
          <w:sz w:val="20"/>
          <w:szCs w:val="20"/>
        </w:rPr>
        <w:t xml:space="preserve">Sans préjudice des dispositions qui précèdent, le présent PEES énonce les mesures et actions concrètes que le Bénéficiaire mettra en œuvre ou veillera à faire mettre en œuvre, y compris, le cas échéant, les délais de ces actions et mesures, le cadre institutionnel, les effectifs, les formations, les dispositifs de suivi et d’établissement de rapports ainsi que le mécanisme de gestion des plaintes. Le PEES définit également les instruments environnementaux et sociaux qui devront être élaborés ou mis en œuvre dans le cadre du Projet, faire l’objet de consultations et être rendus publics, conformément aux NES, et d’une manière jugée acceptable, sur la forme et le fond, par l’Association. Lesdits instruments environnementaux et sociaux peuvent être révisés de temps à autre avec l’accord écrit préalable de </w:t>
      </w:r>
      <w:r w:rsidR="00E23C6C" w:rsidRPr="00671DC8">
        <w:rPr>
          <w:rFonts w:asciiTheme="minorHAnsi" w:hAnsiTheme="minorHAnsi" w:cstheme="minorHAnsi"/>
          <w:sz w:val="20"/>
          <w:szCs w:val="20"/>
        </w:rPr>
        <w:t>la</w:t>
      </w:r>
      <w:r w:rsidRPr="00671DC8">
        <w:rPr>
          <w:rFonts w:asciiTheme="minorHAnsi" w:hAnsiTheme="minorHAnsi" w:cstheme="minorHAnsi"/>
          <w:sz w:val="20"/>
          <w:szCs w:val="20"/>
        </w:rPr>
        <w:t xml:space="preserve"> Banque. Comme le prévoient l’accord ou les accords visés, le Bénéficiaire veille à ce que des fonds suffisants soient disponibles pour couvrir les coûts de mise en œuvre du PEES. </w:t>
      </w:r>
    </w:p>
    <w:p w14:paraId="0FAB2D90" w14:textId="0D558D5A" w:rsidR="00E23C6C" w:rsidRPr="00671DC8" w:rsidRDefault="00E23C6C" w:rsidP="00671DC8">
      <w:pPr>
        <w:pStyle w:val="Paragraphedeliste"/>
        <w:numPr>
          <w:ilvl w:val="0"/>
          <w:numId w:val="7"/>
        </w:numPr>
        <w:tabs>
          <w:tab w:val="left" w:pos="810"/>
        </w:tabs>
        <w:spacing w:after="240" w:line="240" w:lineRule="auto"/>
        <w:ind w:hanging="270"/>
        <w:contextualSpacing w:val="0"/>
        <w:jc w:val="both"/>
        <w:rPr>
          <w:rFonts w:asciiTheme="minorHAnsi" w:hAnsiTheme="minorHAnsi" w:cstheme="minorHAnsi"/>
          <w:sz w:val="20"/>
          <w:szCs w:val="20"/>
        </w:rPr>
      </w:pPr>
      <w:r w:rsidRPr="00671DC8">
        <w:rPr>
          <w:rFonts w:asciiTheme="minorHAnsi" w:hAnsiTheme="minorHAnsi" w:cstheme="minorHAnsi"/>
          <w:sz w:val="20"/>
          <w:szCs w:val="20"/>
        </w:rPr>
        <w:t>Comme convenu par l’Association et</w:t>
      </w:r>
      <w:bookmarkStart w:id="1" w:name="_Hlk526065035"/>
      <w:r w:rsidRPr="00671DC8">
        <w:rPr>
          <w:rFonts w:asciiTheme="minorHAnsi" w:hAnsiTheme="minorHAnsi" w:cstheme="minorHAnsi"/>
          <w:sz w:val="20"/>
          <w:szCs w:val="20"/>
        </w:rPr>
        <w:t xml:space="preserve"> le Bénéficiaire</w:t>
      </w:r>
      <w:bookmarkEnd w:id="1"/>
      <w:r w:rsidRPr="00671DC8">
        <w:rPr>
          <w:rFonts w:asciiTheme="minorHAnsi" w:hAnsiTheme="minorHAnsi" w:cstheme="minorHAnsi"/>
          <w:sz w:val="20"/>
          <w:szCs w:val="20"/>
        </w:rPr>
        <w:t xml:space="preserve">, le présent PEES peut être révisé de temps à autre durant la mise en œuvre du Projet, en cas de besoin, d’une façon qui prend en compte la gestion adaptative des changements ou des situations imprévues pouvant survenir dans le cadre du Projet, ou en réponse à une évaluation de la performance du Projet. </w:t>
      </w:r>
      <w:bookmarkStart w:id="2" w:name="_Hlk74003209"/>
      <w:r w:rsidRPr="00671DC8">
        <w:rPr>
          <w:rFonts w:asciiTheme="minorHAnsi" w:hAnsiTheme="minorHAnsi" w:cstheme="minorHAnsi"/>
          <w:sz w:val="20"/>
          <w:szCs w:val="20"/>
        </w:rPr>
        <w:t>Dans de telles situations, l’Association et le Bénéficiaire conviennent de réviser le PEES en conséquence, par un échange de lettres signées entre l’Association et le Représentant du Bénéficiaire précisé dans l’Accord ou de l’entité d’exécution du projet, du ministère ou de l’organisme. Le Bénéficiaire publiera sans délai le PEES révisé</w:t>
      </w:r>
      <w:bookmarkEnd w:id="2"/>
      <w:r w:rsidRPr="00671DC8">
        <w:rPr>
          <w:rFonts w:asciiTheme="minorHAnsi" w:hAnsiTheme="minorHAnsi" w:cstheme="minorHAnsi"/>
          <w:sz w:val="20"/>
          <w:szCs w:val="20"/>
        </w:rPr>
        <w:t>.</w:t>
      </w:r>
    </w:p>
    <w:p w14:paraId="3DB998DF" w14:textId="77777777" w:rsidR="00E23C6C" w:rsidRPr="00671DC8" w:rsidRDefault="00E23C6C" w:rsidP="00671DC8">
      <w:pPr>
        <w:pStyle w:val="Paragraphedeliste"/>
        <w:numPr>
          <w:ilvl w:val="0"/>
          <w:numId w:val="7"/>
        </w:numPr>
        <w:tabs>
          <w:tab w:val="left" w:pos="810"/>
        </w:tabs>
        <w:spacing w:after="240" w:line="240" w:lineRule="auto"/>
        <w:ind w:hanging="270"/>
        <w:contextualSpacing w:val="0"/>
        <w:jc w:val="both"/>
        <w:rPr>
          <w:rFonts w:asciiTheme="minorHAnsi" w:hAnsiTheme="minorHAnsi" w:cstheme="minorHAnsi"/>
          <w:sz w:val="20"/>
          <w:szCs w:val="20"/>
        </w:rPr>
      </w:pPr>
      <w:r w:rsidRPr="00671DC8">
        <w:rPr>
          <w:rFonts w:asciiTheme="minorHAnsi" w:hAnsiTheme="minorHAnsi" w:cstheme="minorHAnsi"/>
          <w:sz w:val="20"/>
          <w:szCs w:val="20"/>
        </w:rPr>
        <w:t>La sous-section « Indicateurs de l’état de préparation à la mise en œuvre » ci-dessous identifie les actions et les mesures à suivre pour évaluer l’état de préparation à la mise en œuvre du projet conformément au présent PEES. Néanmoins, toutes les actions et mesures prévues dans le présent PEES doivent être mises en œuvre comme indiqué dans la colonne « Calendrier/Délais » ci-dessous, qu’elles soient ou non énumérées dans la sous-section en question.</w:t>
      </w:r>
    </w:p>
    <w:p w14:paraId="134DDFD1" w14:textId="07CC6EFA" w:rsidR="00A0695B" w:rsidRPr="00671DC8" w:rsidRDefault="00A0695B" w:rsidP="00793B29">
      <w:pPr>
        <w:ind w:left="90"/>
        <w:jc w:val="both"/>
        <w:rPr>
          <w:rFonts w:asciiTheme="minorHAnsi" w:hAnsiTheme="minorHAnsi" w:cstheme="minorHAnsi"/>
          <w:bCs/>
          <w:sz w:val="20"/>
          <w:szCs w:val="20"/>
        </w:rPr>
      </w:pPr>
    </w:p>
    <w:p w14:paraId="0C008DAD" w14:textId="05CBFC39" w:rsidR="00A0695B" w:rsidRPr="00671DC8" w:rsidRDefault="00A0695B" w:rsidP="00671DC8">
      <w:pPr>
        <w:jc w:val="both"/>
        <w:rPr>
          <w:rFonts w:asciiTheme="minorHAnsi" w:hAnsiTheme="minorHAnsi" w:cstheme="minorHAnsi"/>
          <w:bCs/>
          <w:sz w:val="20"/>
          <w:szCs w:val="20"/>
        </w:rPr>
      </w:pPr>
      <w:r w:rsidRPr="00671DC8">
        <w:rPr>
          <w:rFonts w:asciiTheme="minorHAnsi" w:hAnsiTheme="minorHAnsi" w:cstheme="minorHAnsi"/>
          <w:bCs/>
          <w:sz w:val="20"/>
          <w:szCs w:val="20"/>
        </w:rPr>
        <w:t>.</w:t>
      </w:r>
    </w:p>
    <w:p w14:paraId="3CA54899" w14:textId="17FF40FD" w:rsidR="00A0695B" w:rsidRPr="00671DC8" w:rsidRDefault="00A0695B" w:rsidP="00671DC8">
      <w:pPr>
        <w:ind w:left="360"/>
        <w:jc w:val="both"/>
        <w:rPr>
          <w:rFonts w:asciiTheme="minorHAnsi" w:hAnsiTheme="minorHAnsi" w:cstheme="minorHAnsi"/>
          <w:bCs/>
          <w:sz w:val="20"/>
          <w:szCs w:val="20"/>
        </w:rPr>
      </w:pPr>
      <w:r w:rsidRPr="00671DC8">
        <w:rPr>
          <w:rFonts w:asciiTheme="minorHAnsi" w:hAnsiTheme="minorHAnsi" w:cstheme="minorHAnsi"/>
          <w:bCs/>
          <w:sz w:val="20"/>
          <w:szCs w:val="20"/>
        </w:rPr>
        <w:t xml:space="preserve">. </w:t>
      </w:r>
    </w:p>
    <w:p w14:paraId="2390C887" w14:textId="77777777" w:rsidR="00D45FDA" w:rsidRPr="00671DC8" w:rsidRDefault="00D45FDA" w:rsidP="00D45FDA">
      <w:pPr>
        <w:jc w:val="both"/>
        <w:rPr>
          <w:rFonts w:asciiTheme="minorHAnsi" w:hAnsiTheme="minorHAnsi" w:cstheme="minorHAnsi"/>
          <w:bCs/>
          <w:sz w:val="20"/>
          <w:szCs w:val="20"/>
        </w:rPr>
        <w:sectPr w:rsidR="00D45FDA" w:rsidRPr="00671DC8" w:rsidSect="0002350E">
          <w:pgSz w:w="11906" w:h="16838"/>
          <w:pgMar w:top="1417" w:right="1417" w:bottom="1417" w:left="1417" w:header="708" w:footer="708" w:gutter="0"/>
          <w:cols w:space="708"/>
          <w:docGrid w:linePitch="36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2"/>
        <w:gridCol w:w="5667"/>
        <w:gridCol w:w="4357"/>
        <w:gridCol w:w="3266"/>
      </w:tblGrid>
      <w:tr w:rsidR="00B347E1" w:rsidRPr="00671DC8" w14:paraId="595E3762" w14:textId="77777777" w:rsidTr="00671DC8">
        <w:tc>
          <w:tcPr>
            <w:tcW w:w="2276" w:type="pct"/>
            <w:gridSpan w:val="2"/>
            <w:shd w:val="clear" w:color="auto" w:fill="C2D69B" w:themeFill="accent3" w:themeFillTint="99"/>
          </w:tcPr>
          <w:p w14:paraId="0469AB0E" w14:textId="2D4F53EF" w:rsidR="005029A9" w:rsidRPr="00671DC8" w:rsidRDefault="00B347E1" w:rsidP="006F6A0D">
            <w:pPr>
              <w:spacing w:after="0"/>
              <w:jc w:val="both"/>
              <w:rPr>
                <w:rFonts w:asciiTheme="minorHAnsi" w:hAnsiTheme="minorHAnsi" w:cstheme="minorHAnsi"/>
                <w:b/>
                <w:sz w:val="20"/>
                <w:szCs w:val="20"/>
              </w:rPr>
            </w:pPr>
            <w:r w:rsidRPr="00671DC8">
              <w:rPr>
                <w:rFonts w:asciiTheme="minorHAnsi" w:hAnsiTheme="minorHAnsi" w:cstheme="minorHAnsi"/>
                <w:b/>
                <w:sz w:val="20"/>
                <w:szCs w:val="20"/>
              </w:rPr>
              <w:lastRenderedPageBreak/>
              <w:t>M</w:t>
            </w:r>
            <w:r w:rsidR="00C2222D" w:rsidRPr="00671DC8">
              <w:rPr>
                <w:rFonts w:asciiTheme="minorHAnsi" w:hAnsiTheme="minorHAnsi" w:cstheme="minorHAnsi"/>
                <w:b/>
                <w:sz w:val="20"/>
                <w:szCs w:val="20"/>
              </w:rPr>
              <w:t>ESURES ET ACTIONS CONCRÈTES</w:t>
            </w:r>
            <w:r w:rsidR="00C2222D" w:rsidRPr="00671DC8" w:rsidDel="00C2222D">
              <w:rPr>
                <w:rFonts w:asciiTheme="minorHAnsi" w:hAnsiTheme="minorHAnsi" w:cstheme="minorHAnsi"/>
                <w:b/>
                <w:sz w:val="20"/>
                <w:szCs w:val="20"/>
              </w:rPr>
              <w:t xml:space="preserve"> </w:t>
            </w:r>
          </w:p>
        </w:tc>
        <w:tc>
          <w:tcPr>
            <w:tcW w:w="1557" w:type="pct"/>
            <w:shd w:val="clear" w:color="auto" w:fill="C2D69B" w:themeFill="accent3" w:themeFillTint="99"/>
          </w:tcPr>
          <w:p w14:paraId="64D3DA8D" w14:textId="77777777" w:rsidR="005029A9" w:rsidRPr="00671DC8" w:rsidRDefault="00B347E1" w:rsidP="006F6A0D">
            <w:pPr>
              <w:spacing w:after="0"/>
              <w:jc w:val="both"/>
              <w:rPr>
                <w:rFonts w:asciiTheme="minorHAnsi" w:hAnsiTheme="minorHAnsi" w:cstheme="minorHAnsi"/>
                <w:b/>
                <w:caps/>
                <w:sz w:val="20"/>
                <w:szCs w:val="20"/>
              </w:rPr>
            </w:pPr>
            <w:r w:rsidRPr="00671DC8">
              <w:rPr>
                <w:rFonts w:asciiTheme="minorHAnsi" w:hAnsiTheme="minorHAnsi" w:cstheme="minorHAnsi"/>
                <w:b/>
                <w:caps/>
                <w:sz w:val="20"/>
                <w:szCs w:val="20"/>
              </w:rPr>
              <w:t>Calendrier/délais</w:t>
            </w:r>
          </w:p>
        </w:tc>
        <w:tc>
          <w:tcPr>
            <w:tcW w:w="1167" w:type="pct"/>
            <w:shd w:val="clear" w:color="auto" w:fill="C2D69B" w:themeFill="accent3" w:themeFillTint="99"/>
          </w:tcPr>
          <w:p w14:paraId="1867A5AF" w14:textId="77777777" w:rsidR="00C2222D" w:rsidRPr="00671DC8" w:rsidRDefault="00B347E1" w:rsidP="00C2222D">
            <w:pPr>
              <w:spacing w:after="0"/>
              <w:jc w:val="both"/>
              <w:rPr>
                <w:rFonts w:asciiTheme="minorHAnsi" w:hAnsiTheme="minorHAnsi" w:cstheme="minorHAnsi"/>
                <w:b/>
                <w:sz w:val="20"/>
                <w:szCs w:val="20"/>
              </w:rPr>
            </w:pPr>
            <w:r w:rsidRPr="00671DC8">
              <w:rPr>
                <w:rFonts w:asciiTheme="minorHAnsi" w:hAnsiTheme="minorHAnsi" w:cstheme="minorHAnsi"/>
                <w:b/>
                <w:sz w:val="20"/>
                <w:szCs w:val="20"/>
              </w:rPr>
              <w:t>Entité</w:t>
            </w:r>
            <w:r w:rsidR="00C2222D" w:rsidRPr="00671DC8">
              <w:rPr>
                <w:rFonts w:asciiTheme="minorHAnsi" w:hAnsiTheme="minorHAnsi" w:cstheme="minorHAnsi"/>
                <w:b/>
                <w:sz w:val="20"/>
                <w:szCs w:val="20"/>
              </w:rPr>
              <w:t xml:space="preserve"> Responsable</w:t>
            </w:r>
          </w:p>
          <w:p w14:paraId="3D21EBC2" w14:textId="5B4BE9BD" w:rsidR="00B347E1" w:rsidRPr="00671DC8" w:rsidRDefault="00B347E1" w:rsidP="006F6A0D">
            <w:pPr>
              <w:spacing w:after="0"/>
              <w:jc w:val="both"/>
              <w:rPr>
                <w:rFonts w:asciiTheme="minorHAnsi" w:hAnsiTheme="minorHAnsi" w:cstheme="minorHAnsi"/>
                <w:b/>
                <w:sz w:val="20"/>
                <w:szCs w:val="20"/>
              </w:rPr>
            </w:pPr>
            <w:r w:rsidRPr="00671DC8">
              <w:rPr>
                <w:rFonts w:asciiTheme="minorHAnsi" w:hAnsiTheme="minorHAnsi" w:cstheme="minorHAnsi"/>
                <w:b/>
                <w:sz w:val="20"/>
                <w:szCs w:val="20"/>
              </w:rPr>
              <w:t xml:space="preserve">/autorité </w:t>
            </w:r>
          </w:p>
        </w:tc>
      </w:tr>
      <w:tr w:rsidR="00C2222D" w:rsidRPr="00671DC8" w14:paraId="72922A5A" w14:textId="77777777" w:rsidTr="00671DC8">
        <w:tc>
          <w:tcPr>
            <w:tcW w:w="5000" w:type="pct"/>
            <w:gridSpan w:val="4"/>
            <w:shd w:val="clear" w:color="auto" w:fill="FBD4B4" w:themeFill="accent6" w:themeFillTint="66"/>
          </w:tcPr>
          <w:p w14:paraId="16205CBB" w14:textId="792C899C" w:rsidR="00C2222D" w:rsidRPr="00671DC8" w:rsidRDefault="00C2222D" w:rsidP="006F6A0D">
            <w:pPr>
              <w:spacing w:after="0"/>
              <w:jc w:val="both"/>
              <w:rPr>
                <w:rFonts w:asciiTheme="minorHAnsi" w:hAnsiTheme="minorHAnsi" w:cstheme="minorHAnsi"/>
                <w:b/>
                <w:bCs/>
                <w:sz w:val="20"/>
                <w:szCs w:val="20"/>
              </w:rPr>
            </w:pPr>
            <w:r w:rsidRPr="00671DC8">
              <w:rPr>
                <w:rFonts w:asciiTheme="minorHAnsi" w:hAnsiTheme="minorHAnsi" w:cstheme="minorHAnsi"/>
                <w:b/>
                <w:sz w:val="20"/>
                <w:szCs w:val="20"/>
                <w:u w:val="single"/>
              </w:rPr>
              <w:t>DISPOSITIFS DE MISE EN ŒUVRE ET DE SOUTIEN DES CAPACITÉS</w:t>
            </w:r>
          </w:p>
        </w:tc>
      </w:tr>
      <w:tr w:rsidR="00C2222D" w:rsidRPr="00671DC8" w14:paraId="1C1C288B" w14:textId="77777777" w:rsidTr="00671DC8">
        <w:trPr>
          <w:trHeight w:val="3351"/>
        </w:trPr>
        <w:tc>
          <w:tcPr>
            <w:tcW w:w="251" w:type="pct"/>
            <w:vMerge w:val="restart"/>
            <w:shd w:val="clear" w:color="auto" w:fill="auto"/>
          </w:tcPr>
          <w:p w14:paraId="623EC621" w14:textId="0FA311AA" w:rsidR="00C2222D" w:rsidRPr="00671DC8" w:rsidRDefault="00C2222D" w:rsidP="006F6A0D">
            <w:pPr>
              <w:spacing w:after="0"/>
              <w:jc w:val="both"/>
              <w:rPr>
                <w:rFonts w:asciiTheme="minorHAnsi" w:hAnsiTheme="minorHAnsi" w:cstheme="minorHAnsi"/>
                <w:b/>
                <w:bCs/>
                <w:sz w:val="20"/>
                <w:szCs w:val="20"/>
              </w:rPr>
            </w:pPr>
            <w:r w:rsidRPr="00671DC8">
              <w:rPr>
                <w:rFonts w:asciiTheme="minorHAnsi" w:hAnsiTheme="minorHAnsi" w:cstheme="minorHAnsi"/>
                <w:b/>
                <w:bCs/>
                <w:sz w:val="20"/>
                <w:szCs w:val="20"/>
              </w:rPr>
              <w:t>A</w:t>
            </w:r>
          </w:p>
        </w:tc>
        <w:tc>
          <w:tcPr>
            <w:tcW w:w="2025" w:type="pct"/>
            <w:shd w:val="clear" w:color="auto" w:fill="auto"/>
          </w:tcPr>
          <w:p w14:paraId="05357F0F" w14:textId="77777777" w:rsidR="00C2222D" w:rsidRPr="00671DC8" w:rsidRDefault="00C2222D" w:rsidP="00C2222D">
            <w:pPr>
              <w:keepLines/>
              <w:widowControl w:val="0"/>
              <w:rPr>
                <w:rFonts w:asciiTheme="minorHAnsi" w:hAnsiTheme="minorHAnsi" w:cstheme="minorHAnsi"/>
                <w:b/>
                <w:color w:val="4F81BD" w:themeColor="accent1"/>
                <w:sz w:val="20"/>
                <w:szCs w:val="20"/>
              </w:rPr>
            </w:pPr>
            <w:r w:rsidRPr="00671DC8">
              <w:rPr>
                <w:rFonts w:asciiTheme="minorHAnsi" w:hAnsiTheme="minorHAnsi" w:cstheme="minorHAnsi"/>
                <w:b/>
                <w:color w:val="4F81BD" w:themeColor="accent1"/>
                <w:sz w:val="20"/>
                <w:szCs w:val="20"/>
              </w:rPr>
              <w:t>STRUCTURE ORGANISATIONNELLE</w:t>
            </w:r>
          </w:p>
          <w:p w14:paraId="24CCD442" w14:textId="7AE1617D" w:rsidR="00C2222D" w:rsidRPr="00671DC8" w:rsidRDefault="00380473" w:rsidP="00671DC8">
            <w:pPr>
              <w:keepLines/>
              <w:widowControl w:val="0"/>
              <w:jc w:val="both"/>
              <w:rPr>
                <w:rFonts w:asciiTheme="minorHAnsi" w:hAnsiTheme="minorHAnsi" w:cstheme="minorHAnsi"/>
                <w:b/>
                <w:bCs/>
                <w:sz w:val="20"/>
                <w:szCs w:val="20"/>
              </w:rPr>
            </w:pPr>
            <w:r w:rsidRPr="00671DC8">
              <w:rPr>
                <w:rFonts w:asciiTheme="minorHAnsi" w:hAnsiTheme="minorHAnsi" w:cstheme="minorHAnsi"/>
                <w:sz w:val="20"/>
                <w:szCs w:val="20"/>
              </w:rPr>
              <w:t>a. Établir et maintenir</w:t>
            </w:r>
            <w:r w:rsidR="0002401D" w:rsidRPr="00671DC8">
              <w:rPr>
                <w:rFonts w:asciiTheme="minorHAnsi" w:hAnsiTheme="minorHAnsi" w:cstheme="minorHAnsi"/>
                <w:sz w:val="20"/>
                <w:szCs w:val="20"/>
              </w:rPr>
              <w:t xml:space="preserve"> deux </w:t>
            </w:r>
            <w:r w:rsidR="005F5B33" w:rsidRPr="00671DC8">
              <w:rPr>
                <w:rFonts w:asciiTheme="minorHAnsi" w:hAnsiTheme="minorHAnsi" w:cstheme="minorHAnsi"/>
                <w:sz w:val="20"/>
                <w:szCs w:val="20"/>
              </w:rPr>
              <w:t>U</w:t>
            </w:r>
            <w:r w:rsidRPr="00671DC8">
              <w:rPr>
                <w:rFonts w:asciiTheme="minorHAnsi" w:hAnsiTheme="minorHAnsi" w:cstheme="minorHAnsi"/>
                <w:sz w:val="20"/>
                <w:szCs w:val="20"/>
              </w:rPr>
              <w:t>nité</w:t>
            </w:r>
            <w:r w:rsidR="0002401D" w:rsidRPr="00671DC8">
              <w:rPr>
                <w:rFonts w:asciiTheme="minorHAnsi" w:hAnsiTheme="minorHAnsi" w:cstheme="minorHAnsi"/>
                <w:sz w:val="20"/>
                <w:szCs w:val="20"/>
              </w:rPr>
              <w:t>s</w:t>
            </w:r>
            <w:r w:rsidRPr="00671DC8">
              <w:rPr>
                <w:rFonts w:asciiTheme="minorHAnsi" w:hAnsiTheme="minorHAnsi" w:cstheme="minorHAnsi"/>
                <w:sz w:val="20"/>
                <w:szCs w:val="20"/>
              </w:rPr>
              <w:t xml:space="preserve"> </w:t>
            </w:r>
            <w:r w:rsidR="005F5B33" w:rsidRPr="00671DC8">
              <w:rPr>
                <w:rFonts w:asciiTheme="minorHAnsi" w:hAnsiTheme="minorHAnsi" w:cstheme="minorHAnsi"/>
                <w:sz w:val="20"/>
                <w:szCs w:val="20"/>
              </w:rPr>
              <w:t>de Gestion du Projet (UGP)</w:t>
            </w:r>
            <w:r w:rsidR="0002401D" w:rsidRPr="00671DC8">
              <w:rPr>
                <w:rFonts w:asciiTheme="minorHAnsi" w:hAnsiTheme="minorHAnsi" w:cstheme="minorHAnsi"/>
                <w:sz w:val="20"/>
                <w:szCs w:val="20"/>
              </w:rPr>
              <w:t xml:space="preserve"> : Une au </w:t>
            </w:r>
            <w:r w:rsidR="00321E84">
              <w:rPr>
                <w:rFonts w:asciiTheme="minorHAnsi" w:hAnsiTheme="minorHAnsi" w:cstheme="minorHAnsi"/>
                <w:sz w:val="20"/>
                <w:szCs w:val="20"/>
              </w:rPr>
              <w:t>MEP</w:t>
            </w:r>
            <w:r w:rsidR="00321E84" w:rsidRPr="00671DC8">
              <w:rPr>
                <w:rFonts w:asciiTheme="minorHAnsi" w:hAnsiTheme="minorHAnsi" w:cstheme="minorHAnsi"/>
                <w:sz w:val="20"/>
                <w:szCs w:val="20"/>
              </w:rPr>
              <w:t xml:space="preserve"> </w:t>
            </w:r>
            <w:r w:rsidR="0002401D" w:rsidRPr="00671DC8">
              <w:rPr>
                <w:rFonts w:asciiTheme="minorHAnsi" w:hAnsiTheme="minorHAnsi" w:cstheme="minorHAnsi"/>
                <w:sz w:val="20"/>
                <w:szCs w:val="20"/>
              </w:rPr>
              <w:t xml:space="preserve">et l’autre </w:t>
            </w:r>
            <w:r w:rsidR="00321E84">
              <w:rPr>
                <w:rFonts w:asciiTheme="minorHAnsi" w:hAnsiTheme="minorHAnsi" w:cstheme="minorHAnsi"/>
                <w:sz w:val="20"/>
                <w:szCs w:val="20"/>
              </w:rPr>
              <w:t>à</w:t>
            </w:r>
            <w:r w:rsidR="00321E84" w:rsidRPr="00671DC8">
              <w:rPr>
                <w:rFonts w:asciiTheme="minorHAnsi" w:hAnsiTheme="minorHAnsi" w:cstheme="minorHAnsi"/>
                <w:sz w:val="20"/>
                <w:szCs w:val="20"/>
              </w:rPr>
              <w:t xml:space="preserve"> </w:t>
            </w:r>
            <w:r w:rsidR="0002401D" w:rsidRPr="00671DC8">
              <w:rPr>
                <w:rFonts w:asciiTheme="minorHAnsi" w:hAnsiTheme="minorHAnsi" w:cstheme="minorHAnsi"/>
                <w:sz w:val="20"/>
                <w:szCs w:val="20"/>
              </w:rPr>
              <w:t xml:space="preserve">la SOMELEC </w:t>
            </w:r>
            <w:r w:rsidRPr="00671DC8">
              <w:rPr>
                <w:rFonts w:asciiTheme="minorHAnsi" w:hAnsiTheme="minorHAnsi" w:cstheme="minorHAnsi"/>
                <w:sz w:val="20"/>
                <w:szCs w:val="20"/>
              </w:rPr>
              <w:t>dotée</w:t>
            </w:r>
            <w:r w:rsidR="0002401D" w:rsidRPr="00671DC8">
              <w:rPr>
                <w:rFonts w:asciiTheme="minorHAnsi" w:hAnsiTheme="minorHAnsi" w:cstheme="minorHAnsi"/>
                <w:sz w:val="20"/>
                <w:szCs w:val="20"/>
              </w:rPr>
              <w:t>s</w:t>
            </w:r>
            <w:r w:rsidRPr="00671DC8">
              <w:rPr>
                <w:rFonts w:asciiTheme="minorHAnsi" w:hAnsiTheme="minorHAnsi" w:cstheme="minorHAnsi"/>
                <w:sz w:val="20"/>
                <w:szCs w:val="20"/>
              </w:rPr>
              <w:t xml:space="preserve"> d’un personnel qualifié et de ressources suffisantes en vue d’appuyer la gestion des risques et effets environnementaux et sociaux du Projet</w:t>
            </w:r>
            <w:r w:rsidR="0002401D" w:rsidRPr="00671DC8">
              <w:rPr>
                <w:rFonts w:asciiTheme="minorHAnsi" w:hAnsiTheme="minorHAnsi" w:cstheme="minorHAnsi"/>
                <w:sz w:val="20"/>
                <w:szCs w:val="20"/>
              </w:rPr>
              <w:t>. S’assurer que chaque UGP</w:t>
            </w:r>
            <w:r w:rsidRPr="00671DC8">
              <w:rPr>
                <w:rFonts w:asciiTheme="minorHAnsi" w:hAnsiTheme="minorHAnsi" w:cstheme="minorHAnsi"/>
                <w:sz w:val="20"/>
                <w:szCs w:val="20"/>
              </w:rPr>
              <w:t xml:space="preserve"> </w:t>
            </w:r>
            <w:r w:rsidR="0002401D" w:rsidRPr="00671DC8">
              <w:rPr>
                <w:rFonts w:asciiTheme="minorHAnsi" w:hAnsiTheme="minorHAnsi" w:cstheme="minorHAnsi"/>
                <w:sz w:val="20"/>
                <w:szCs w:val="20"/>
              </w:rPr>
              <w:t xml:space="preserve">inclut </w:t>
            </w:r>
            <w:r w:rsidRPr="00671DC8">
              <w:rPr>
                <w:rFonts w:asciiTheme="minorHAnsi" w:hAnsiTheme="minorHAnsi" w:cstheme="minorHAnsi"/>
                <w:sz w:val="20"/>
                <w:szCs w:val="20"/>
              </w:rPr>
              <w:t>un spécialiste de la santé et de la sécurité, un spécialiste de l’environnement, un spécialiste des questions sociales</w:t>
            </w:r>
            <w:r w:rsidR="0002401D" w:rsidRPr="00671DC8">
              <w:rPr>
                <w:rFonts w:asciiTheme="minorHAnsi" w:hAnsiTheme="minorHAnsi" w:cstheme="minorHAnsi"/>
                <w:sz w:val="20"/>
                <w:szCs w:val="20"/>
              </w:rPr>
              <w:t>.</w:t>
            </w:r>
            <w:r w:rsidRPr="00671DC8">
              <w:rPr>
                <w:rFonts w:asciiTheme="minorHAnsi" w:hAnsiTheme="minorHAnsi" w:cstheme="minorHAnsi"/>
                <w:sz w:val="20"/>
                <w:szCs w:val="20"/>
              </w:rPr>
              <w:t xml:space="preserve"> </w:t>
            </w:r>
            <w:r w:rsidR="001636BD" w:rsidRPr="00671DC8">
              <w:rPr>
                <w:rFonts w:asciiTheme="minorHAnsi" w:hAnsiTheme="minorHAnsi" w:cstheme="minorHAnsi"/>
                <w:sz w:val="20"/>
                <w:szCs w:val="20"/>
              </w:rPr>
              <w:t xml:space="preserve">Les termes de référence pour ces postes et les qualifications requises pour les deux </w:t>
            </w:r>
            <w:proofErr w:type="spellStart"/>
            <w:r w:rsidR="001636BD" w:rsidRPr="00671DC8">
              <w:rPr>
                <w:rFonts w:asciiTheme="minorHAnsi" w:hAnsiTheme="minorHAnsi" w:cstheme="minorHAnsi"/>
                <w:sz w:val="20"/>
                <w:szCs w:val="20"/>
              </w:rPr>
              <w:t>UGPs</w:t>
            </w:r>
            <w:proofErr w:type="spellEnd"/>
            <w:r w:rsidR="001636BD" w:rsidRPr="00671DC8">
              <w:rPr>
                <w:rFonts w:asciiTheme="minorHAnsi" w:hAnsiTheme="minorHAnsi" w:cstheme="minorHAnsi"/>
                <w:sz w:val="20"/>
                <w:szCs w:val="20"/>
              </w:rPr>
              <w:t xml:space="preserve"> seront examinés par l'Association pour avis de non-objection.</w:t>
            </w:r>
          </w:p>
        </w:tc>
        <w:tc>
          <w:tcPr>
            <w:tcW w:w="1557" w:type="pct"/>
            <w:shd w:val="clear" w:color="auto" w:fill="auto"/>
          </w:tcPr>
          <w:p w14:paraId="6661B4AC" w14:textId="4A250D23" w:rsidR="00380473" w:rsidRPr="00671DC8" w:rsidRDefault="00380473" w:rsidP="00671DC8">
            <w:pPr>
              <w:keepLines/>
              <w:widowControl w:val="0"/>
              <w:jc w:val="both"/>
              <w:rPr>
                <w:rFonts w:asciiTheme="minorHAnsi" w:eastAsia="Times New Roman" w:hAnsiTheme="minorHAnsi" w:cstheme="minorHAnsi"/>
                <w:sz w:val="20"/>
                <w:szCs w:val="20"/>
              </w:rPr>
            </w:pPr>
            <w:r w:rsidRPr="00671DC8">
              <w:rPr>
                <w:rFonts w:asciiTheme="minorHAnsi" w:hAnsiTheme="minorHAnsi" w:cstheme="minorHAnsi"/>
                <w:sz w:val="20"/>
                <w:szCs w:val="20"/>
              </w:rPr>
              <w:t xml:space="preserve">a. </w:t>
            </w:r>
            <w:r w:rsidR="00B14A28" w:rsidRPr="00671DC8">
              <w:rPr>
                <w:rFonts w:asciiTheme="minorHAnsi" w:hAnsiTheme="minorHAnsi" w:cstheme="minorHAnsi"/>
                <w:sz w:val="20"/>
                <w:szCs w:val="20"/>
              </w:rPr>
              <w:t xml:space="preserve"> </w:t>
            </w:r>
            <w:r w:rsidR="0002401D" w:rsidRPr="00671DC8">
              <w:rPr>
                <w:rFonts w:asciiTheme="minorHAnsi" w:hAnsiTheme="minorHAnsi" w:cstheme="minorHAnsi"/>
                <w:sz w:val="20"/>
                <w:szCs w:val="20"/>
              </w:rPr>
              <w:t>M</w:t>
            </w:r>
            <w:r w:rsidR="00B14A28" w:rsidRPr="00671DC8">
              <w:rPr>
                <w:rFonts w:asciiTheme="minorHAnsi" w:hAnsiTheme="minorHAnsi" w:cstheme="minorHAnsi"/>
                <w:sz w:val="20"/>
                <w:szCs w:val="20"/>
              </w:rPr>
              <w:t>aintenir l</w:t>
            </w:r>
            <w:r w:rsidR="00AF2D44" w:rsidRPr="00671DC8">
              <w:rPr>
                <w:rFonts w:asciiTheme="minorHAnsi" w:hAnsiTheme="minorHAnsi" w:cstheme="minorHAnsi"/>
                <w:sz w:val="20"/>
                <w:szCs w:val="20"/>
              </w:rPr>
              <w:t xml:space="preserve">’UGP existante </w:t>
            </w:r>
            <w:r w:rsidR="0002401D" w:rsidRPr="00671DC8">
              <w:rPr>
                <w:rFonts w:asciiTheme="minorHAnsi" w:hAnsiTheme="minorHAnsi" w:cstheme="minorHAnsi"/>
                <w:sz w:val="20"/>
                <w:szCs w:val="20"/>
              </w:rPr>
              <w:t xml:space="preserve">du </w:t>
            </w:r>
            <w:r w:rsidR="00B14A28" w:rsidRPr="00671DC8">
              <w:rPr>
                <w:rFonts w:asciiTheme="minorHAnsi" w:hAnsiTheme="minorHAnsi" w:cstheme="minorHAnsi"/>
                <w:noProof/>
                <w:sz w:val="20"/>
                <w:szCs w:val="20"/>
              </w:rPr>
              <w:t>PADG et inclure un Specialiste Environnemental avec experience en matiere de mines et energie, et un Specialiste Social</w:t>
            </w:r>
            <w:r w:rsidR="004D16D7" w:rsidRPr="00671DC8">
              <w:rPr>
                <w:rFonts w:asciiTheme="minorHAnsi" w:hAnsiTheme="minorHAnsi" w:cstheme="minorHAnsi"/>
                <w:noProof/>
                <w:sz w:val="20"/>
                <w:szCs w:val="20"/>
              </w:rPr>
              <w:t>,</w:t>
            </w:r>
            <w:r w:rsidR="00B14A28" w:rsidRPr="00671DC8">
              <w:rPr>
                <w:rFonts w:asciiTheme="minorHAnsi" w:hAnsiTheme="minorHAnsi" w:cstheme="minorHAnsi"/>
                <w:noProof/>
                <w:sz w:val="20"/>
                <w:szCs w:val="20"/>
              </w:rPr>
              <w:t xml:space="preserve"> au plus tard a la date</w:t>
            </w:r>
            <w:r w:rsidR="003413C4" w:rsidRPr="00671DC8">
              <w:rPr>
                <w:rFonts w:asciiTheme="minorHAnsi" w:hAnsiTheme="minorHAnsi" w:cstheme="minorHAnsi"/>
                <w:bCs/>
                <w:sz w:val="20"/>
                <w:szCs w:val="20"/>
              </w:rPr>
              <w:t xml:space="preserve"> d’</w:t>
            </w:r>
            <w:r w:rsidR="004D16D7" w:rsidRPr="00671DC8">
              <w:rPr>
                <w:rFonts w:asciiTheme="minorHAnsi" w:hAnsiTheme="minorHAnsi" w:cstheme="minorHAnsi"/>
                <w:bCs/>
                <w:sz w:val="20"/>
                <w:szCs w:val="20"/>
              </w:rPr>
              <w:t>E</w:t>
            </w:r>
            <w:r w:rsidR="003413C4" w:rsidRPr="00671DC8">
              <w:rPr>
                <w:rFonts w:asciiTheme="minorHAnsi" w:hAnsiTheme="minorHAnsi" w:cstheme="minorHAnsi"/>
                <w:bCs/>
                <w:sz w:val="20"/>
                <w:szCs w:val="20"/>
              </w:rPr>
              <w:t>ntrée en vigueur</w:t>
            </w:r>
            <w:r w:rsidR="00B14A28" w:rsidRPr="00671DC8">
              <w:rPr>
                <w:rFonts w:asciiTheme="minorHAnsi" w:hAnsiTheme="minorHAnsi" w:cstheme="minorHAnsi"/>
                <w:noProof/>
                <w:sz w:val="20"/>
                <w:szCs w:val="20"/>
              </w:rPr>
              <w:t xml:space="preserve">, et </w:t>
            </w:r>
            <w:r w:rsidRPr="00671DC8">
              <w:rPr>
                <w:rFonts w:asciiTheme="minorHAnsi" w:hAnsiTheme="minorHAnsi" w:cstheme="minorHAnsi"/>
                <w:sz w:val="20"/>
                <w:szCs w:val="20"/>
              </w:rPr>
              <w:t xml:space="preserve">puis maintenir </w:t>
            </w:r>
            <w:r w:rsidR="00B14A28" w:rsidRPr="00671DC8">
              <w:rPr>
                <w:rFonts w:asciiTheme="minorHAnsi" w:hAnsiTheme="minorHAnsi" w:cstheme="minorHAnsi"/>
                <w:sz w:val="20"/>
                <w:szCs w:val="20"/>
              </w:rPr>
              <w:t>l’UGP</w:t>
            </w:r>
            <w:r w:rsidRPr="00671DC8">
              <w:rPr>
                <w:rFonts w:asciiTheme="minorHAnsi" w:hAnsiTheme="minorHAnsi" w:cstheme="minorHAnsi"/>
                <w:sz w:val="20"/>
                <w:szCs w:val="20"/>
              </w:rPr>
              <w:t xml:space="preserve"> et ces postes tout au long de la mise en œuvre du Projet.  </w:t>
            </w:r>
          </w:p>
          <w:p w14:paraId="7838DBD1" w14:textId="403930DF" w:rsidR="001636BD" w:rsidRPr="00671DC8" w:rsidRDefault="001636BD" w:rsidP="00671DC8">
            <w:pPr>
              <w:keepLines/>
              <w:widowControl w:val="0"/>
              <w:jc w:val="both"/>
              <w:rPr>
                <w:rFonts w:asciiTheme="minorHAnsi" w:eastAsia="Times New Roman" w:hAnsiTheme="minorHAnsi" w:cstheme="minorHAnsi"/>
                <w:sz w:val="20"/>
                <w:szCs w:val="20"/>
              </w:rPr>
            </w:pPr>
            <w:r w:rsidRPr="00671DC8">
              <w:rPr>
                <w:rFonts w:asciiTheme="minorHAnsi" w:hAnsiTheme="minorHAnsi" w:cstheme="minorHAnsi"/>
                <w:sz w:val="20"/>
                <w:szCs w:val="20"/>
              </w:rPr>
              <w:t xml:space="preserve">b. </w:t>
            </w:r>
            <w:r w:rsidRPr="00671DC8">
              <w:rPr>
                <w:rFonts w:asciiTheme="minorHAnsi" w:eastAsia="Times New Roman" w:hAnsiTheme="minorHAnsi" w:cstheme="minorHAnsi"/>
                <w:sz w:val="20"/>
                <w:szCs w:val="20"/>
              </w:rPr>
              <w:t>Mettre en place une UGP à la SOMELEC et recruter un spécialiste en environnement avec une expérience en SST</w:t>
            </w:r>
            <w:r w:rsidR="00516273">
              <w:rPr>
                <w:rFonts w:asciiTheme="minorHAnsi" w:eastAsia="Times New Roman" w:hAnsiTheme="minorHAnsi" w:cstheme="minorHAnsi"/>
                <w:sz w:val="20"/>
                <w:szCs w:val="20"/>
              </w:rPr>
              <w:t>.</w:t>
            </w:r>
          </w:p>
          <w:p w14:paraId="60F7B3CD" w14:textId="3855EB18" w:rsidR="00C2222D" w:rsidRPr="00671DC8" w:rsidRDefault="00C2222D" w:rsidP="00380473">
            <w:pPr>
              <w:spacing w:after="0"/>
              <w:jc w:val="both"/>
              <w:rPr>
                <w:rFonts w:asciiTheme="minorHAnsi" w:hAnsiTheme="minorHAnsi" w:cstheme="minorHAnsi"/>
                <w:b/>
                <w:bCs/>
                <w:sz w:val="20"/>
                <w:szCs w:val="20"/>
              </w:rPr>
            </w:pPr>
          </w:p>
        </w:tc>
        <w:tc>
          <w:tcPr>
            <w:tcW w:w="1167" w:type="pct"/>
            <w:shd w:val="clear" w:color="auto" w:fill="auto"/>
          </w:tcPr>
          <w:p w14:paraId="235439E7" w14:textId="77777777" w:rsidR="006146A7" w:rsidRPr="00671DC8" w:rsidRDefault="006146A7" w:rsidP="00B14A28">
            <w:pPr>
              <w:spacing w:after="0"/>
              <w:jc w:val="center"/>
              <w:rPr>
                <w:rFonts w:asciiTheme="minorHAnsi" w:hAnsiTheme="minorHAnsi" w:cstheme="minorHAnsi"/>
                <w:b/>
                <w:bCs/>
                <w:sz w:val="20"/>
                <w:szCs w:val="20"/>
              </w:rPr>
            </w:pPr>
          </w:p>
          <w:p w14:paraId="74EF7D85" w14:textId="77777777" w:rsidR="006146A7" w:rsidRPr="00671DC8" w:rsidRDefault="006146A7" w:rsidP="00B14A28">
            <w:pPr>
              <w:spacing w:after="0"/>
              <w:jc w:val="center"/>
              <w:rPr>
                <w:rFonts w:asciiTheme="minorHAnsi" w:hAnsiTheme="minorHAnsi" w:cstheme="minorHAnsi"/>
                <w:b/>
                <w:bCs/>
                <w:sz w:val="20"/>
                <w:szCs w:val="20"/>
              </w:rPr>
            </w:pPr>
          </w:p>
          <w:p w14:paraId="2855606B" w14:textId="77777777" w:rsidR="006146A7" w:rsidRPr="00671DC8" w:rsidRDefault="006146A7" w:rsidP="00B14A28">
            <w:pPr>
              <w:spacing w:after="0"/>
              <w:jc w:val="center"/>
              <w:rPr>
                <w:rFonts w:asciiTheme="minorHAnsi" w:hAnsiTheme="minorHAnsi" w:cstheme="minorHAnsi"/>
                <w:b/>
                <w:bCs/>
                <w:sz w:val="20"/>
                <w:szCs w:val="20"/>
              </w:rPr>
            </w:pPr>
          </w:p>
          <w:p w14:paraId="4D8DEAF0" w14:textId="77777777" w:rsidR="006146A7" w:rsidRPr="00671DC8" w:rsidRDefault="006146A7" w:rsidP="00B14A28">
            <w:pPr>
              <w:spacing w:after="0"/>
              <w:jc w:val="center"/>
              <w:rPr>
                <w:rFonts w:asciiTheme="minorHAnsi" w:hAnsiTheme="minorHAnsi" w:cstheme="minorHAnsi"/>
                <w:b/>
                <w:bCs/>
                <w:sz w:val="20"/>
                <w:szCs w:val="20"/>
              </w:rPr>
            </w:pPr>
          </w:p>
          <w:p w14:paraId="27B65453" w14:textId="5479073C" w:rsidR="001636BD" w:rsidRPr="00671DC8" w:rsidRDefault="00C0473A">
            <w:pPr>
              <w:spacing w:after="0"/>
              <w:jc w:val="center"/>
              <w:rPr>
                <w:rFonts w:asciiTheme="minorHAnsi" w:hAnsiTheme="minorHAnsi" w:cstheme="minorHAnsi"/>
                <w:b/>
                <w:sz w:val="20"/>
                <w:szCs w:val="20"/>
              </w:rPr>
            </w:pPr>
            <w:r>
              <w:rPr>
                <w:rFonts w:asciiTheme="minorHAnsi" w:hAnsiTheme="minorHAnsi" w:cstheme="minorHAnsi"/>
                <w:b/>
                <w:sz w:val="20"/>
                <w:szCs w:val="20"/>
              </w:rPr>
              <w:t>MEP</w:t>
            </w:r>
          </w:p>
          <w:p w14:paraId="7B7A40FD" w14:textId="3365EF8C" w:rsidR="00C2222D" w:rsidRPr="00671DC8" w:rsidRDefault="001636BD" w:rsidP="00671DC8">
            <w:pPr>
              <w:spacing w:after="0"/>
              <w:jc w:val="center"/>
              <w:rPr>
                <w:rFonts w:asciiTheme="minorHAnsi" w:hAnsiTheme="minorHAnsi" w:cstheme="minorHAnsi"/>
                <w:b/>
                <w:sz w:val="20"/>
                <w:szCs w:val="20"/>
              </w:rPr>
            </w:pPr>
            <w:r w:rsidRPr="00671DC8">
              <w:rPr>
                <w:rFonts w:asciiTheme="minorHAnsi" w:hAnsiTheme="minorHAnsi" w:cstheme="minorHAnsi"/>
                <w:b/>
                <w:sz w:val="20"/>
                <w:szCs w:val="20"/>
              </w:rPr>
              <w:t>SOMELEC</w:t>
            </w:r>
            <w:r w:rsidR="00C35E93" w:rsidRPr="00671DC8">
              <w:rPr>
                <w:rFonts w:asciiTheme="minorHAnsi" w:hAnsiTheme="minorHAnsi" w:cstheme="minorHAnsi"/>
                <w:b/>
                <w:sz w:val="20"/>
                <w:szCs w:val="20"/>
              </w:rPr>
              <w:t xml:space="preserve"> </w:t>
            </w:r>
          </w:p>
        </w:tc>
      </w:tr>
      <w:tr w:rsidR="00C2222D" w:rsidRPr="00671DC8" w14:paraId="4B062AEB" w14:textId="77777777" w:rsidTr="00671DC8">
        <w:tc>
          <w:tcPr>
            <w:tcW w:w="251" w:type="pct"/>
            <w:vMerge/>
            <w:shd w:val="clear" w:color="auto" w:fill="92D050"/>
          </w:tcPr>
          <w:p w14:paraId="2BF94E65" w14:textId="77777777" w:rsidR="00C2222D" w:rsidRPr="00671DC8" w:rsidRDefault="00C2222D" w:rsidP="006F6A0D">
            <w:pPr>
              <w:spacing w:after="0"/>
              <w:jc w:val="both"/>
              <w:rPr>
                <w:rFonts w:asciiTheme="minorHAnsi" w:hAnsiTheme="minorHAnsi" w:cstheme="minorHAnsi"/>
                <w:b/>
                <w:bCs/>
                <w:sz w:val="20"/>
                <w:szCs w:val="20"/>
              </w:rPr>
            </w:pPr>
          </w:p>
        </w:tc>
        <w:tc>
          <w:tcPr>
            <w:tcW w:w="2025" w:type="pct"/>
            <w:shd w:val="clear" w:color="auto" w:fill="auto"/>
          </w:tcPr>
          <w:p w14:paraId="2E253F6E" w14:textId="68515C1D" w:rsidR="00380473" w:rsidRPr="00671DC8" w:rsidRDefault="00380473" w:rsidP="00671DC8">
            <w:pPr>
              <w:pStyle w:val="ModelNrmlSingle"/>
              <w:keepLines/>
              <w:widowControl w:val="0"/>
              <w:spacing w:after="0"/>
              <w:ind w:firstLine="0"/>
              <w:rPr>
                <w:rFonts w:asciiTheme="minorHAnsi" w:hAnsiTheme="minorHAnsi" w:cstheme="minorHAnsi"/>
                <w:sz w:val="20"/>
              </w:rPr>
            </w:pPr>
            <w:r w:rsidRPr="00671DC8">
              <w:rPr>
                <w:rFonts w:asciiTheme="minorHAnsi" w:hAnsiTheme="minorHAnsi" w:cstheme="minorHAnsi"/>
                <w:sz w:val="20"/>
              </w:rPr>
              <w:t xml:space="preserve">b. Conclure </w:t>
            </w:r>
            <w:r w:rsidR="00E01691" w:rsidRPr="00671DC8">
              <w:rPr>
                <w:rFonts w:asciiTheme="minorHAnsi" w:hAnsiTheme="minorHAnsi" w:cstheme="minorHAnsi"/>
                <w:sz w:val="20"/>
                <w:highlight w:val="yellow"/>
              </w:rPr>
              <w:t>un</w:t>
            </w:r>
            <w:r w:rsidRPr="00671DC8">
              <w:rPr>
                <w:rFonts w:asciiTheme="minorHAnsi" w:hAnsiTheme="minorHAnsi" w:cstheme="minorHAnsi"/>
                <w:sz w:val="20"/>
                <w:highlight w:val="yellow"/>
              </w:rPr>
              <w:t xml:space="preserve"> accord de </w:t>
            </w:r>
            <w:r w:rsidR="00E01691" w:rsidRPr="00671DC8">
              <w:rPr>
                <w:rFonts w:asciiTheme="minorHAnsi" w:hAnsiTheme="minorHAnsi" w:cstheme="minorHAnsi"/>
                <w:sz w:val="20"/>
                <w:highlight w:val="yellow"/>
              </w:rPr>
              <w:t xml:space="preserve">financement </w:t>
            </w:r>
            <w:r w:rsidR="00B14A28" w:rsidRPr="00671DC8">
              <w:rPr>
                <w:rFonts w:asciiTheme="minorHAnsi" w:hAnsiTheme="minorHAnsi" w:cstheme="minorHAnsi"/>
                <w:sz w:val="20"/>
                <w:highlight w:val="yellow"/>
              </w:rPr>
              <w:t>entre l</w:t>
            </w:r>
            <w:r w:rsidR="00E01691" w:rsidRPr="00671DC8">
              <w:rPr>
                <w:rFonts w:asciiTheme="minorHAnsi" w:hAnsiTheme="minorHAnsi" w:cstheme="minorHAnsi"/>
                <w:sz w:val="20"/>
                <w:highlight w:val="yellow"/>
              </w:rPr>
              <w:t xml:space="preserve">e </w:t>
            </w:r>
            <w:r w:rsidR="00FA74E3" w:rsidRPr="00671DC8">
              <w:rPr>
                <w:rFonts w:asciiTheme="minorHAnsi" w:hAnsiTheme="minorHAnsi" w:cstheme="minorHAnsi"/>
                <w:sz w:val="20"/>
                <w:highlight w:val="yellow"/>
              </w:rPr>
              <w:t>ministère</w:t>
            </w:r>
            <w:r w:rsidR="00E01691" w:rsidRPr="00671DC8">
              <w:rPr>
                <w:rFonts w:asciiTheme="minorHAnsi" w:hAnsiTheme="minorHAnsi" w:cstheme="minorHAnsi"/>
                <w:sz w:val="20"/>
                <w:highlight w:val="yellow"/>
              </w:rPr>
              <w:t xml:space="preserve"> de Finance et </w:t>
            </w:r>
            <w:r w:rsidR="00B62632" w:rsidRPr="00671DC8">
              <w:rPr>
                <w:rFonts w:asciiTheme="minorHAnsi" w:hAnsiTheme="minorHAnsi" w:cstheme="minorHAnsi"/>
                <w:sz w:val="20"/>
                <w:highlight w:val="yellow"/>
              </w:rPr>
              <w:t xml:space="preserve">la </w:t>
            </w:r>
            <w:r w:rsidRPr="00671DC8">
              <w:rPr>
                <w:rFonts w:asciiTheme="minorHAnsi" w:hAnsiTheme="minorHAnsi" w:cstheme="minorHAnsi"/>
                <w:sz w:val="20"/>
                <w:highlight w:val="yellow"/>
              </w:rPr>
              <w:t>SOMELEC</w:t>
            </w:r>
            <w:r w:rsidRPr="00671DC8">
              <w:rPr>
                <w:rFonts w:asciiTheme="minorHAnsi" w:hAnsiTheme="minorHAnsi" w:cstheme="minorHAnsi"/>
                <w:sz w:val="20"/>
              </w:rPr>
              <w:t xml:space="preserve"> pour gérer les risques et effets environnementaux et sociaux </w:t>
            </w:r>
            <w:r w:rsidRPr="00671DC8">
              <w:rPr>
                <w:rFonts w:asciiTheme="minorHAnsi" w:hAnsiTheme="minorHAnsi" w:cstheme="minorHAnsi"/>
                <w:sz w:val="20"/>
                <w:highlight w:val="yellow"/>
              </w:rPr>
              <w:t xml:space="preserve">de la </w:t>
            </w:r>
            <w:r w:rsidR="00FA74E3" w:rsidRPr="00671DC8">
              <w:rPr>
                <w:rFonts w:asciiTheme="minorHAnsi" w:hAnsiTheme="minorHAnsi" w:cstheme="minorHAnsi"/>
                <w:sz w:val="20"/>
                <w:highlight w:val="yellow"/>
              </w:rPr>
              <w:t>Composante B, en particulier</w:t>
            </w:r>
            <w:r w:rsidR="00FA74E3" w:rsidRPr="00671DC8">
              <w:rPr>
                <w:rFonts w:asciiTheme="minorHAnsi" w:hAnsiTheme="minorHAnsi" w:cstheme="minorHAnsi"/>
                <w:sz w:val="20"/>
              </w:rPr>
              <w:t xml:space="preserve"> la </w:t>
            </w:r>
            <w:r w:rsidRPr="00671DC8">
              <w:rPr>
                <w:rFonts w:asciiTheme="minorHAnsi" w:hAnsiTheme="minorHAnsi" w:cstheme="minorHAnsi"/>
                <w:sz w:val="20"/>
              </w:rPr>
              <w:t xml:space="preserve">construction et opération de la BESS </w:t>
            </w:r>
            <w:r w:rsidR="00AF2D44" w:rsidRPr="00671DC8">
              <w:rPr>
                <w:rFonts w:asciiTheme="minorHAnsi" w:hAnsiTheme="minorHAnsi" w:cstheme="minorHAnsi"/>
                <w:sz w:val="20"/>
              </w:rPr>
              <w:t>(</w:t>
            </w:r>
            <w:r w:rsidR="00AF2D44" w:rsidRPr="00671DC8">
              <w:rPr>
                <w:rFonts w:asciiTheme="minorHAnsi" w:hAnsiTheme="minorHAnsi" w:cstheme="minorHAnsi"/>
                <w:i/>
                <w:iCs/>
                <w:sz w:val="20"/>
              </w:rPr>
              <w:t xml:space="preserve">Battery </w:t>
            </w:r>
            <w:proofErr w:type="spellStart"/>
            <w:r w:rsidR="00AF2D44" w:rsidRPr="00671DC8">
              <w:rPr>
                <w:rFonts w:asciiTheme="minorHAnsi" w:hAnsiTheme="minorHAnsi" w:cstheme="minorHAnsi"/>
                <w:i/>
                <w:iCs/>
                <w:sz w:val="20"/>
              </w:rPr>
              <w:t>energy</w:t>
            </w:r>
            <w:proofErr w:type="spellEnd"/>
            <w:r w:rsidR="00AF2D44" w:rsidRPr="00671DC8">
              <w:rPr>
                <w:rFonts w:asciiTheme="minorHAnsi" w:hAnsiTheme="minorHAnsi" w:cstheme="minorHAnsi"/>
                <w:i/>
                <w:iCs/>
                <w:sz w:val="20"/>
              </w:rPr>
              <w:t xml:space="preserve"> </w:t>
            </w:r>
            <w:proofErr w:type="spellStart"/>
            <w:r w:rsidR="00AF2D44" w:rsidRPr="00671DC8">
              <w:rPr>
                <w:rFonts w:asciiTheme="minorHAnsi" w:hAnsiTheme="minorHAnsi" w:cstheme="minorHAnsi"/>
                <w:i/>
                <w:iCs/>
                <w:sz w:val="20"/>
              </w:rPr>
              <w:t>storage</w:t>
            </w:r>
            <w:proofErr w:type="spellEnd"/>
            <w:r w:rsidR="00AF2D44" w:rsidRPr="00671DC8">
              <w:rPr>
                <w:rFonts w:asciiTheme="minorHAnsi" w:hAnsiTheme="minorHAnsi" w:cstheme="minorHAnsi"/>
                <w:i/>
                <w:iCs/>
                <w:sz w:val="20"/>
              </w:rPr>
              <w:t xml:space="preserve"> system</w:t>
            </w:r>
            <w:r w:rsidR="00AF2D44" w:rsidRPr="00671DC8">
              <w:rPr>
                <w:rFonts w:asciiTheme="minorHAnsi" w:hAnsiTheme="minorHAnsi" w:cstheme="minorHAnsi"/>
                <w:sz w:val="20"/>
              </w:rPr>
              <w:t>)</w:t>
            </w:r>
            <w:r w:rsidR="00B14A28" w:rsidRPr="00671DC8">
              <w:rPr>
                <w:rFonts w:asciiTheme="minorHAnsi" w:hAnsiTheme="minorHAnsi" w:cstheme="minorHAnsi"/>
                <w:sz w:val="20"/>
              </w:rPr>
              <w:t>, y inclus la création d’une deuxième UGP a cet effet dans SOMELEC.</w:t>
            </w:r>
          </w:p>
          <w:p w14:paraId="2EE071F4" w14:textId="4914A4D3" w:rsidR="00C2222D" w:rsidRPr="00671DC8" w:rsidRDefault="00C2222D" w:rsidP="00380473">
            <w:pPr>
              <w:spacing w:after="0"/>
              <w:jc w:val="both"/>
              <w:rPr>
                <w:rFonts w:asciiTheme="minorHAnsi" w:hAnsiTheme="minorHAnsi" w:cstheme="minorHAnsi"/>
                <w:b/>
                <w:bCs/>
                <w:sz w:val="20"/>
                <w:szCs w:val="20"/>
              </w:rPr>
            </w:pPr>
          </w:p>
        </w:tc>
        <w:tc>
          <w:tcPr>
            <w:tcW w:w="1557" w:type="pct"/>
            <w:shd w:val="clear" w:color="auto" w:fill="auto"/>
          </w:tcPr>
          <w:p w14:paraId="7380759B" w14:textId="1447A9EB" w:rsidR="00C2222D" w:rsidRPr="00671DC8" w:rsidRDefault="00380473" w:rsidP="00380473">
            <w:pPr>
              <w:spacing w:after="0"/>
              <w:jc w:val="both"/>
              <w:rPr>
                <w:rFonts w:asciiTheme="minorHAnsi" w:hAnsiTheme="minorHAnsi" w:cstheme="minorHAnsi"/>
                <w:b/>
                <w:bCs/>
                <w:sz w:val="20"/>
                <w:szCs w:val="20"/>
              </w:rPr>
            </w:pPr>
            <w:r w:rsidRPr="00671DC8">
              <w:rPr>
                <w:rFonts w:asciiTheme="minorHAnsi" w:hAnsiTheme="minorHAnsi" w:cstheme="minorHAnsi"/>
                <w:sz w:val="20"/>
                <w:szCs w:val="20"/>
              </w:rPr>
              <w:t xml:space="preserve">b. </w:t>
            </w:r>
            <w:r w:rsidR="00B14A28" w:rsidRPr="00671DC8">
              <w:rPr>
                <w:rFonts w:asciiTheme="minorHAnsi" w:hAnsiTheme="minorHAnsi" w:cstheme="minorHAnsi"/>
                <w:sz w:val="20"/>
                <w:szCs w:val="20"/>
              </w:rPr>
              <w:t>Conclure l’Accord de Coopération au plus tard à la date</w:t>
            </w:r>
            <w:r w:rsidR="003413C4" w:rsidRPr="00671DC8">
              <w:rPr>
                <w:rFonts w:asciiTheme="minorHAnsi" w:hAnsiTheme="minorHAnsi" w:cstheme="minorHAnsi"/>
                <w:bCs/>
                <w:sz w:val="20"/>
                <w:szCs w:val="20"/>
              </w:rPr>
              <w:t xml:space="preserve"> d’</w:t>
            </w:r>
            <w:r w:rsidR="00FE1D58" w:rsidRPr="00671DC8">
              <w:rPr>
                <w:rFonts w:asciiTheme="minorHAnsi" w:hAnsiTheme="minorHAnsi" w:cstheme="minorHAnsi"/>
                <w:bCs/>
                <w:sz w:val="20"/>
                <w:szCs w:val="20"/>
              </w:rPr>
              <w:t>E</w:t>
            </w:r>
            <w:r w:rsidR="003413C4" w:rsidRPr="00671DC8">
              <w:rPr>
                <w:rFonts w:asciiTheme="minorHAnsi" w:hAnsiTheme="minorHAnsi" w:cstheme="minorHAnsi"/>
                <w:bCs/>
                <w:sz w:val="20"/>
                <w:szCs w:val="20"/>
              </w:rPr>
              <w:t>ntrée en vigueur</w:t>
            </w:r>
            <w:r w:rsidR="00B14A28" w:rsidRPr="00671DC8">
              <w:rPr>
                <w:rFonts w:asciiTheme="minorHAnsi" w:hAnsiTheme="minorHAnsi" w:cstheme="minorHAnsi"/>
                <w:sz w:val="20"/>
                <w:szCs w:val="20"/>
              </w:rPr>
              <w:t xml:space="preserve"> et </w:t>
            </w:r>
            <w:r w:rsidR="006146A7" w:rsidRPr="00671DC8">
              <w:rPr>
                <w:rFonts w:asciiTheme="minorHAnsi" w:hAnsiTheme="minorHAnsi" w:cstheme="minorHAnsi"/>
                <w:sz w:val="20"/>
                <w:szCs w:val="20"/>
              </w:rPr>
              <w:t xml:space="preserve">veiller </w:t>
            </w:r>
            <w:r w:rsidR="00ED4CA1">
              <w:rPr>
                <w:rFonts w:asciiTheme="minorHAnsi" w:hAnsiTheme="minorHAnsi" w:cstheme="minorHAnsi"/>
                <w:sz w:val="20"/>
                <w:szCs w:val="20"/>
              </w:rPr>
              <w:t>à</w:t>
            </w:r>
            <w:r w:rsidR="006146A7" w:rsidRPr="00671DC8">
              <w:rPr>
                <w:rFonts w:asciiTheme="minorHAnsi" w:hAnsiTheme="minorHAnsi" w:cstheme="minorHAnsi"/>
                <w:sz w:val="20"/>
                <w:szCs w:val="20"/>
              </w:rPr>
              <w:t xml:space="preserve"> que la SOMELEC met en œuvre un</w:t>
            </w:r>
            <w:r w:rsidR="00985AB1" w:rsidRPr="00671DC8">
              <w:rPr>
                <w:rFonts w:asciiTheme="minorHAnsi" w:hAnsiTheme="minorHAnsi" w:cstheme="minorHAnsi"/>
                <w:sz w:val="20"/>
                <w:szCs w:val="20"/>
              </w:rPr>
              <w:t>e</w:t>
            </w:r>
            <w:r w:rsidR="006146A7" w:rsidRPr="00671DC8">
              <w:rPr>
                <w:rFonts w:asciiTheme="minorHAnsi" w:hAnsiTheme="minorHAnsi" w:cstheme="minorHAnsi"/>
                <w:sz w:val="20"/>
                <w:szCs w:val="20"/>
              </w:rPr>
              <w:t xml:space="preserve"> UGP, y inclut avec l’engagement d’un Spécialiste Environnemental </w:t>
            </w:r>
            <w:r w:rsidR="00985AB1" w:rsidRPr="00671DC8">
              <w:rPr>
                <w:rFonts w:asciiTheme="minorHAnsi" w:hAnsiTheme="minorHAnsi" w:cstheme="minorHAnsi"/>
                <w:sz w:val="20"/>
                <w:szCs w:val="20"/>
              </w:rPr>
              <w:t xml:space="preserve">et Social </w:t>
            </w:r>
            <w:r w:rsidR="006146A7" w:rsidRPr="00671DC8">
              <w:rPr>
                <w:rFonts w:asciiTheme="minorHAnsi" w:hAnsiTheme="minorHAnsi" w:cstheme="minorHAnsi"/>
                <w:sz w:val="20"/>
                <w:szCs w:val="20"/>
              </w:rPr>
              <w:t>avec expérience dans l</w:t>
            </w:r>
            <w:r w:rsidR="00985AB1" w:rsidRPr="00671DC8">
              <w:rPr>
                <w:rFonts w:asciiTheme="minorHAnsi" w:hAnsiTheme="minorHAnsi" w:cstheme="minorHAnsi"/>
                <w:sz w:val="20"/>
                <w:szCs w:val="20"/>
              </w:rPr>
              <w:t xml:space="preserve">es aspects de Santé et Sécurité du Travail (SST) et </w:t>
            </w:r>
            <w:r w:rsidR="006146A7" w:rsidRPr="00671DC8">
              <w:rPr>
                <w:rFonts w:asciiTheme="minorHAnsi" w:hAnsiTheme="minorHAnsi" w:cstheme="minorHAnsi"/>
                <w:sz w:val="20"/>
                <w:szCs w:val="20"/>
              </w:rPr>
              <w:t>la mise en œuvre des Systèmes de Gestion Environnementale</w:t>
            </w:r>
            <w:r w:rsidR="00985AB1" w:rsidRPr="00671DC8">
              <w:rPr>
                <w:rFonts w:asciiTheme="minorHAnsi" w:hAnsiTheme="minorHAnsi" w:cstheme="minorHAnsi"/>
                <w:sz w:val="20"/>
                <w:szCs w:val="20"/>
              </w:rPr>
              <w:t xml:space="preserve"> et Social</w:t>
            </w:r>
            <w:r w:rsidR="006146A7" w:rsidRPr="00671DC8">
              <w:rPr>
                <w:rFonts w:asciiTheme="minorHAnsi" w:hAnsiTheme="minorHAnsi" w:cstheme="minorHAnsi"/>
                <w:sz w:val="20"/>
                <w:szCs w:val="20"/>
              </w:rPr>
              <w:t>, et de Santé et Sécurité</w:t>
            </w:r>
            <w:r w:rsidR="00985AB1" w:rsidRPr="00671DC8">
              <w:rPr>
                <w:rFonts w:asciiTheme="minorHAnsi" w:hAnsiTheme="minorHAnsi" w:cstheme="minorHAnsi"/>
                <w:sz w:val="20"/>
                <w:szCs w:val="20"/>
              </w:rPr>
              <w:t xml:space="preserve"> (ESMS).</w:t>
            </w:r>
            <w:r w:rsidR="006146A7" w:rsidRPr="00671DC8">
              <w:rPr>
                <w:rFonts w:asciiTheme="minorHAnsi" w:hAnsiTheme="minorHAnsi" w:cstheme="minorHAnsi"/>
                <w:sz w:val="20"/>
                <w:szCs w:val="20"/>
              </w:rPr>
              <w:t xml:space="preserve"> </w:t>
            </w:r>
            <w:r w:rsidR="00985AB1" w:rsidRPr="00671DC8">
              <w:rPr>
                <w:rFonts w:asciiTheme="minorHAnsi" w:hAnsiTheme="minorHAnsi" w:cstheme="minorHAnsi"/>
                <w:sz w:val="20"/>
                <w:szCs w:val="20"/>
              </w:rPr>
              <w:t>Les TDRs pour le recrutement de ce Spécialiste ser</w:t>
            </w:r>
            <w:r w:rsidR="00FE1D58" w:rsidRPr="00671DC8">
              <w:rPr>
                <w:rFonts w:asciiTheme="minorHAnsi" w:hAnsiTheme="minorHAnsi" w:cstheme="minorHAnsi"/>
                <w:sz w:val="20"/>
                <w:szCs w:val="20"/>
              </w:rPr>
              <w:t>ont</w:t>
            </w:r>
            <w:r w:rsidR="00985AB1" w:rsidRPr="00671DC8">
              <w:rPr>
                <w:rFonts w:asciiTheme="minorHAnsi" w:hAnsiTheme="minorHAnsi" w:cstheme="minorHAnsi"/>
                <w:sz w:val="20"/>
                <w:szCs w:val="20"/>
              </w:rPr>
              <w:t xml:space="preserve"> révisé</w:t>
            </w:r>
            <w:r w:rsidR="00FE1D58" w:rsidRPr="00671DC8">
              <w:rPr>
                <w:rFonts w:asciiTheme="minorHAnsi" w:hAnsiTheme="minorHAnsi" w:cstheme="minorHAnsi"/>
                <w:sz w:val="20"/>
                <w:szCs w:val="20"/>
              </w:rPr>
              <w:t>s</w:t>
            </w:r>
            <w:r w:rsidR="00985AB1" w:rsidRPr="00671DC8">
              <w:rPr>
                <w:rFonts w:asciiTheme="minorHAnsi" w:hAnsiTheme="minorHAnsi" w:cstheme="minorHAnsi"/>
                <w:sz w:val="20"/>
                <w:szCs w:val="20"/>
              </w:rPr>
              <w:t xml:space="preserve"> par la Banque.   </w:t>
            </w:r>
          </w:p>
        </w:tc>
        <w:tc>
          <w:tcPr>
            <w:tcW w:w="1167" w:type="pct"/>
            <w:shd w:val="clear" w:color="auto" w:fill="auto"/>
          </w:tcPr>
          <w:p w14:paraId="3EE48BCF" w14:textId="77777777" w:rsidR="00C2222D" w:rsidRPr="00671DC8" w:rsidRDefault="00C2222D" w:rsidP="00B14A28">
            <w:pPr>
              <w:spacing w:after="0"/>
              <w:jc w:val="center"/>
              <w:rPr>
                <w:rFonts w:asciiTheme="minorHAnsi" w:hAnsiTheme="minorHAnsi" w:cstheme="minorHAnsi"/>
                <w:b/>
                <w:bCs/>
                <w:sz w:val="20"/>
                <w:szCs w:val="20"/>
              </w:rPr>
            </w:pPr>
          </w:p>
          <w:p w14:paraId="0130CF04" w14:textId="77777777" w:rsidR="006146A7" w:rsidRPr="00671DC8" w:rsidRDefault="006146A7" w:rsidP="00B14A28">
            <w:pPr>
              <w:spacing w:after="0"/>
              <w:jc w:val="center"/>
              <w:rPr>
                <w:rFonts w:asciiTheme="minorHAnsi" w:hAnsiTheme="minorHAnsi" w:cstheme="minorHAnsi"/>
                <w:b/>
                <w:bCs/>
                <w:sz w:val="20"/>
                <w:szCs w:val="20"/>
              </w:rPr>
            </w:pPr>
          </w:p>
          <w:p w14:paraId="63F300ED" w14:textId="77777777" w:rsidR="006146A7" w:rsidRPr="00671DC8" w:rsidRDefault="006146A7" w:rsidP="00B14A28">
            <w:pPr>
              <w:spacing w:after="0"/>
              <w:jc w:val="center"/>
              <w:rPr>
                <w:rFonts w:asciiTheme="minorHAnsi" w:hAnsiTheme="minorHAnsi" w:cstheme="minorHAnsi"/>
                <w:b/>
                <w:bCs/>
                <w:sz w:val="20"/>
                <w:szCs w:val="20"/>
              </w:rPr>
            </w:pPr>
          </w:p>
          <w:p w14:paraId="6CD88F81" w14:textId="5C2A5932" w:rsidR="006146A7" w:rsidRPr="00671DC8" w:rsidRDefault="00FA74E3" w:rsidP="00671DC8">
            <w:pPr>
              <w:spacing w:after="0"/>
              <w:jc w:val="center"/>
              <w:rPr>
                <w:rFonts w:asciiTheme="minorHAnsi" w:hAnsiTheme="minorHAnsi" w:cstheme="minorHAnsi"/>
                <w:b/>
                <w:sz w:val="20"/>
                <w:szCs w:val="20"/>
              </w:rPr>
            </w:pPr>
            <w:r w:rsidRPr="00671DC8">
              <w:rPr>
                <w:rFonts w:asciiTheme="minorHAnsi" w:hAnsiTheme="minorHAnsi" w:cstheme="minorHAnsi"/>
                <w:b/>
                <w:sz w:val="20"/>
                <w:szCs w:val="20"/>
              </w:rPr>
              <w:t>Ministère de Finance</w:t>
            </w:r>
            <w:r w:rsidR="00491089" w:rsidRPr="00671DC8">
              <w:rPr>
                <w:rFonts w:asciiTheme="minorHAnsi" w:hAnsiTheme="minorHAnsi" w:cstheme="minorHAnsi"/>
                <w:b/>
                <w:sz w:val="20"/>
                <w:szCs w:val="20"/>
              </w:rPr>
              <w:t xml:space="preserve"> -</w:t>
            </w:r>
            <w:r w:rsidR="00F35A50" w:rsidRPr="00671DC8">
              <w:rPr>
                <w:rFonts w:asciiTheme="minorHAnsi" w:hAnsiTheme="minorHAnsi" w:cstheme="minorHAnsi"/>
                <w:b/>
                <w:sz w:val="20"/>
                <w:szCs w:val="20"/>
              </w:rPr>
              <w:t>SOMELEC</w:t>
            </w:r>
            <w:r w:rsidR="00491089" w:rsidRPr="00671DC8">
              <w:rPr>
                <w:rFonts w:asciiTheme="minorHAnsi" w:hAnsiTheme="minorHAnsi" w:cstheme="minorHAnsi"/>
                <w:b/>
                <w:sz w:val="20"/>
                <w:szCs w:val="20"/>
              </w:rPr>
              <w:t xml:space="preserve"> </w:t>
            </w:r>
          </w:p>
        </w:tc>
      </w:tr>
      <w:tr w:rsidR="005F0A72" w:rsidRPr="00671DC8" w14:paraId="245E4DE9" w14:textId="77777777" w:rsidTr="00C64AA8">
        <w:tc>
          <w:tcPr>
            <w:tcW w:w="251" w:type="pct"/>
            <w:shd w:val="clear" w:color="auto" w:fill="92D050"/>
          </w:tcPr>
          <w:p w14:paraId="773F0E57" w14:textId="6EFD8FD2" w:rsidR="005F0A72" w:rsidRPr="00671DC8" w:rsidRDefault="005F0A72" w:rsidP="005F0A72">
            <w:pPr>
              <w:spacing w:after="0"/>
              <w:jc w:val="both"/>
              <w:rPr>
                <w:rFonts w:asciiTheme="minorHAnsi" w:hAnsiTheme="minorHAnsi" w:cstheme="minorHAnsi"/>
                <w:b/>
                <w:bCs/>
                <w:sz w:val="20"/>
                <w:szCs w:val="20"/>
              </w:rPr>
            </w:pPr>
            <w:r w:rsidRPr="00671DC8">
              <w:rPr>
                <w:rFonts w:asciiTheme="minorHAnsi" w:hAnsiTheme="minorHAnsi" w:cstheme="minorHAnsi"/>
                <w:sz w:val="20"/>
                <w:szCs w:val="20"/>
              </w:rPr>
              <w:t>B</w:t>
            </w:r>
          </w:p>
        </w:tc>
        <w:tc>
          <w:tcPr>
            <w:tcW w:w="2025" w:type="pct"/>
            <w:shd w:val="clear" w:color="auto" w:fill="auto"/>
          </w:tcPr>
          <w:p w14:paraId="18BD60C4" w14:textId="77777777" w:rsidR="005F0A72" w:rsidRPr="00671DC8" w:rsidRDefault="005F0A72" w:rsidP="005F0A72">
            <w:pPr>
              <w:rPr>
                <w:rFonts w:asciiTheme="minorHAnsi" w:hAnsiTheme="minorHAnsi" w:cstheme="minorHAnsi"/>
                <w:b/>
                <w:color w:val="4F81BD" w:themeColor="accent1"/>
                <w:sz w:val="20"/>
                <w:szCs w:val="20"/>
              </w:rPr>
            </w:pPr>
            <w:r w:rsidRPr="00671DC8">
              <w:rPr>
                <w:rFonts w:asciiTheme="minorHAnsi" w:hAnsiTheme="minorHAnsi" w:cstheme="minorHAnsi"/>
                <w:b/>
                <w:color w:val="4F81BD" w:themeColor="accent1"/>
                <w:sz w:val="20"/>
                <w:szCs w:val="20"/>
              </w:rPr>
              <w:t>PLAN/ MESURES DE RENFORCEMENT DES CAPACITÉS</w:t>
            </w:r>
          </w:p>
          <w:p w14:paraId="34360D94" w14:textId="77777777" w:rsidR="005F0A72" w:rsidRPr="00671DC8" w:rsidRDefault="005F0A72" w:rsidP="005F0A72">
            <w:pPr>
              <w:rPr>
                <w:rFonts w:asciiTheme="minorHAnsi" w:hAnsiTheme="minorHAnsi" w:cstheme="minorHAnsi"/>
                <w:b/>
                <w:color w:val="4F81BD" w:themeColor="accent1"/>
                <w:sz w:val="20"/>
                <w:szCs w:val="20"/>
              </w:rPr>
            </w:pPr>
          </w:p>
          <w:p w14:paraId="18B3C075" w14:textId="77777777" w:rsidR="005F0A72" w:rsidRPr="00671DC8" w:rsidRDefault="005F0A72" w:rsidP="005F0A72">
            <w:pPr>
              <w:rPr>
                <w:rFonts w:asciiTheme="minorHAnsi" w:hAnsiTheme="minorHAnsi" w:cstheme="minorHAnsi"/>
                <w:sz w:val="20"/>
                <w:szCs w:val="20"/>
              </w:rPr>
            </w:pPr>
            <w:r w:rsidRPr="00671DC8">
              <w:rPr>
                <w:rFonts w:asciiTheme="minorHAnsi" w:hAnsiTheme="minorHAnsi" w:cstheme="minorHAnsi"/>
                <w:sz w:val="20"/>
                <w:szCs w:val="20"/>
              </w:rPr>
              <w:t>Elaborer et mettre en œuvre le plan annuel de renforcement des capacités suivant :</w:t>
            </w:r>
          </w:p>
          <w:p w14:paraId="42EB0C3D" w14:textId="77777777" w:rsidR="005F0A72" w:rsidRPr="00671DC8" w:rsidRDefault="005F0A72" w:rsidP="005F0A72">
            <w:pPr>
              <w:rPr>
                <w:rFonts w:asciiTheme="minorHAnsi" w:hAnsiTheme="minorHAnsi" w:cstheme="minorHAnsi"/>
                <w:sz w:val="20"/>
                <w:szCs w:val="20"/>
              </w:rPr>
            </w:pPr>
          </w:p>
          <w:p w14:paraId="4E4161CB" w14:textId="77777777" w:rsidR="005F0A72" w:rsidRPr="00671DC8" w:rsidRDefault="005F0A72" w:rsidP="005F0A72">
            <w:pPr>
              <w:pStyle w:val="Paragraphedeliste"/>
              <w:numPr>
                <w:ilvl w:val="0"/>
                <w:numId w:val="28"/>
              </w:numPr>
              <w:spacing w:after="240" w:line="240" w:lineRule="auto"/>
              <w:contextualSpacing w:val="0"/>
              <w:jc w:val="both"/>
              <w:rPr>
                <w:rFonts w:asciiTheme="minorHAnsi" w:hAnsiTheme="minorHAnsi" w:cstheme="minorHAnsi"/>
                <w:sz w:val="20"/>
                <w:szCs w:val="20"/>
              </w:rPr>
            </w:pPr>
            <w:r w:rsidRPr="00671DC8">
              <w:rPr>
                <w:rFonts w:asciiTheme="minorHAnsi" w:hAnsiTheme="minorHAnsi" w:cstheme="minorHAnsi"/>
                <w:sz w:val="20"/>
                <w:szCs w:val="20"/>
              </w:rPr>
              <w:t>La formation du personnel de l’UGP, des parties prenantes, des communautés, des travailleurs du projet et des consultants sur les thématiques suivantes :</w:t>
            </w:r>
          </w:p>
          <w:p w14:paraId="3D517639" w14:textId="77777777" w:rsidR="005F0A72" w:rsidRPr="00671DC8" w:rsidRDefault="005F0A72" w:rsidP="005F0A72">
            <w:pPr>
              <w:pStyle w:val="Paragraphedeliste"/>
              <w:numPr>
                <w:ilvl w:val="1"/>
                <w:numId w:val="28"/>
              </w:numPr>
              <w:spacing w:after="240" w:line="240" w:lineRule="auto"/>
              <w:contextualSpacing w:val="0"/>
              <w:jc w:val="both"/>
              <w:rPr>
                <w:rFonts w:asciiTheme="minorHAnsi" w:hAnsiTheme="minorHAnsi" w:cstheme="minorHAnsi"/>
                <w:sz w:val="20"/>
                <w:szCs w:val="20"/>
              </w:rPr>
            </w:pPr>
            <w:r w:rsidRPr="00671DC8">
              <w:rPr>
                <w:rFonts w:asciiTheme="minorHAnsi" w:hAnsiTheme="minorHAnsi" w:cstheme="minorHAnsi"/>
                <w:sz w:val="20"/>
                <w:szCs w:val="20"/>
              </w:rPr>
              <w:t>Cadre environnemental et social de la Banque mondiale (y compris les normes environnementales et sociales (NES)) : aspects spécifiques de l'évaluation environnementale et sociale (question complexe soulevée par l'EIES, la réinstallation) ; gestion de la main-d'œuvre, cartographie et mobilisation des parties prenantes, préparation et réponse aux situations d'urgence, santé et sécurité au travail et au niveau communautaire, suivi et rapports environnementaux et sociaux ;</w:t>
            </w:r>
          </w:p>
          <w:p w14:paraId="79313B80" w14:textId="77777777" w:rsidR="005F0A72" w:rsidRPr="00671DC8" w:rsidRDefault="005F0A72" w:rsidP="005F0A72">
            <w:pPr>
              <w:pStyle w:val="Paragraphedeliste"/>
              <w:numPr>
                <w:ilvl w:val="1"/>
                <w:numId w:val="28"/>
              </w:numPr>
              <w:spacing w:after="240" w:line="240" w:lineRule="auto"/>
              <w:contextualSpacing w:val="0"/>
              <w:jc w:val="both"/>
              <w:rPr>
                <w:rFonts w:asciiTheme="minorHAnsi" w:hAnsiTheme="minorHAnsi" w:cstheme="minorHAnsi"/>
                <w:sz w:val="20"/>
                <w:szCs w:val="20"/>
              </w:rPr>
            </w:pPr>
            <w:r w:rsidRPr="00671DC8">
              <w:rPr>
                <w:rFonts w:asciiTheme="minorHAnsi" w:hAnsiTheme="minorHAnsi" w:cstheme="minorHAnsi"/>
                <w:sz w:val="20"/>
                <w:szCs w:val="20"/>
              </w:rPr>
              <w:t>Mécanisme de gestion des plaintes : comment enregistrer et traiter les plaintes ; la procédure de traitement des plaintes ; la consignation et le traitement des plaintes ; Utilisation de la procédure par les différentes parties prenantes ;</w:t>
            </w:r>
          </w:p>
          <w:p w14:paraId="70C492AF" w14:textId="77777777" w:rsidR="005F0A72" w:rsidRPr="00671DC8" w:rsidRDefault="005F0A72" w:rsidP="005F0A72">
            <w:pPr>
              <w:pStyle w:val="Paragraphedeliste"/>
              <w:numPr>
                <w:ilvl w:val="1"/>
                <w:numId w:val="28"/>
              </w:numPr>
              <w:spacing w:after="240" w:line="240" w:lineRule="auto"/>
              <w:contextualSpacing w:val="0"/>
              <w:jc w:val="both"/>
              <w:rPr>
                <w:rFonts w:asciiTheme="minorHAnsi" w:hAnsiTheme="minorHAnsi" w:cstheme="minorHAnsi"/>
                <w:sz w:val="20"/>
                <w:szCs w:val="20"/>
              </w:rPr>
            </w:pPr>
            <w:r w:rsidRPr="00671DC8">
              <w:rPr>
                <w:rFonts w:asciiTheme="minorHAnsi" w:hAnsiTheme="minorHAnsi" w:cstheme="minorHAnsi"/>
                <w:sz w:val="20"/>
                <w:szCs w:val="20"/>
              </w:rPr>
              <w:t xml:space="preserve">Prévention et atténuation des VBG/EAS, protection de l'enfance, inclusion des femmes et des personnes handicapées </w:t>
            </w:r>
          </w:p>
          <w:p w14:paraId="403C4713" w14:textId="77777777" w:rsidR="005F0A72" w:rsidRPr="00671DC8" w:rsidRDefault="005F0A72" w:rsidP="005F0A72">
            <w:pPr>
              <w:pStyle w:val="Paragraphedeliste"/>
              <w:numPr>
                <w:ilvl w:val="1"/>
                <w:numId w:val="28"/>
              </w:numPr>
              <w:spacing w:after="240" w:line="240" w:lineRule="auto"/>
              <w:contextualSpacing w:val="0"/>
              <w:jc w:val="both"/>
              <w:rPr>
                <w:rFonts w:asciiTheme="minorHAnsi" w:hAnsiTheme="minorHAnsi" w:cstheme="minorHAnsi"/>
                <w:sz w:val="20"/>
                <w:szCs w:val="20"/>
              </w:rPr>
            </w:pPr>
            <w:r w:rsidRPr="00671DC8">
              <w:rPr>
                <w:rFonts w:asciiTheme="minorHAnsi" w:hAnsiTheme="minorHAnsi" w:cstheme="minorHAnsi"/>
                <w:sz w:val="20"/>
                <w:szCs w:val="20"/>
              </w:rPr>
              <w:t>Outil de notification des incidents liés aux mesures de sauvegarde (ESIRT) de la Banque mondiale.</w:t>
            </w:r>
          </w:p>
          <w:p w14:paraId="49161817" w14:textId="77777777" w:rsidR="005F0A72" w:rsidRPr="00671DC8" w:rsidRDefault="005F0A72" w:rsidP="005F0A72">
            <w:pPr>
              <w:pStyle w:val="ModelNrmlSingle"/>
              <w:keepLines/>
              <w:widowControl w:val="0"/>
              <w:spacing w:after="0"/>
              <w:ind w:firstLine="0"/>
              <w:rPr>
                <w:rFonts w:asciiTheme="minorHAnsi" w:hAnsiTheme="minorHAnsi" w:cstheme="minorHAnsi"/>
                <w:sz w:val="20"/>
              </w:rPr>
            </w:pPr>
          </w:p>
        </w:tc>
        <w:tc>
          <w:tcPr>
            <w:tcW w:w="1557" w:type="pct"/>
            <w:shd w:val="clear" w:color="auto" w:fill="auto"/>
          </w:tcPr>
          <w:p w14:paraId="6FA70730" w14:textId="2BC5C22E" w:rsidR="005F0A72" w:rsidRPr="00671DC8" w:rsidRDefault="005F0A72" w:rsidP="005F0A72">
            <w:pPr>
              <w:spacing w:after="0"/>
              <w:jc w:val="both"/>
              <w:rPr>
                <w:rFonts w:asciiTheme="minorHAnsi" w:hAnsiTheme="minorHAnsi" w:cstheme="minorHAnsi"/>
                <w:sz w:val="20"/>
                <w:szCs w:val="20"/>
              </w:rPr>
            </w:pPr>
            <w:r w:rsidRPr="00671DC8">
              <w:rPr>
                <w:rFonts w:asciiTheme="minorHAnsi" w:eastAsia="Times New Roman" w:hAnsiTheme="minorHAnsi" w:cstheme="minorHAnsi"/>
                <w:sz w:val="20"/>
                <w:szCs w:val="20"/>
              </w:rPr>
              <w:lastRenderedPageBreak/>
              <w:t xml:space="preserve">Tout au long de la période de mise en œuvre du projet, préparer le plan annuel </w:t>
            </w:r>
            <w:r w:rsidRPr="00671DC8">
              <w:rPr>
                <w:rFonts w:asciiTheme="minorHAnsi" w:hAnsiTheme="minorHAnsi" w:cstheme="minorHAnsi"/>
                <w:sz w:val="20"/>
                <w:szCs w:val="20"/>
              </w:rPr>
              <w:t xml:space="preserve">de renforcement des capacités avant l'approbation du plan de </w:t>
            </w:r>
            <w:r w:rsidRPr="00671DC8">
              <w:rPr>
                <w:rFonts w:asciiTheme="minorHAnsi" w:eastAsia="Times New Roman" w:hAnsiTheme="minorHAnsi" w:cstheme="minorHAnsi"/>
                <w:sz w:val="20"/>
                <w:szCs w:val="20"/>
              </w:rPr>
              <w:t>travail et du budget annuels</w:t>
            </w:r>
          </w:p>
        </w:tc>
        <w:tc>
          <w:tcPr>
            <w:tcW w:w="1167" w:type="pct"/>
            <w:shd w:val="clear" w:color="auto" w:fill="auto"/>
          </w:tcPr>
          <w:p w14:paraId="75CBBEA9" w14:textId="4B9C4133" w:rsidR="005F0A72" w:rsidRPr="00671DC8" w:rsidRDefault="005F0A72" w:rsidP="005F0A72">
            <w:pPr>
              <w:spacing w:after="0"/>
              <w:jc w:val="center"/>
              <w:rPr>
                <w:rFonts w:asciiTheme="minorHAnsi" w:hAnsiTheme="minorHAnsi" w:cstheme="minorHAnsi"/>
                <w:b/>
                <w:bCs/>
                <w:sz w:val="20"/>
                <w:szCs w:val="20"/>
              </w:rPr>
            </w:pPr>
            <w:r w:rsidRPr="00671DC8">
              <w:rPr>
                <w:rFonts w:asciiTheme="minorHAnsi" w:hAnsiTheme="minorHAnsi" w:cstheme="minorHAnsi"/>
                <w:b/>
                <w:sz w:val="20"/>
                <w:szCs w:val="20"/>
              </w:rPr>
              <w:t xml:space="preserve">Unités de Gestion du </w:t>
            </w:r>
            <w:r w:rsidR="00516273">
              <w:rPr>
                <w:rFonts w:asciiTheme="minorHAnsi" w:hAnsiTheme="minorHAnsi" w:cstheme="minorHAnsi"/>
                <w:b/>
                <w:sz w:val="20"/>
                <w:szCs w:val="20"/>
              </w:rPr>
              <w:t>P</w:t>
            </w:r>
            <w:r w:rsidRPr="00671DC8">
              <w:rPr>
                <w:rFonts w:asciiTheme="minorHAnsi" w:hAnsiTheme="minorHAnsi" w:cstheme="minorHAnsi"/>
                <w:b/>
                <w:sz w:val="20"/>
                <w:szCs w:val="20"/>
              </w:rPr>
              <w:t>rojet (</w:t>
            </w:r>
            <w:proofErr w:type="spellStart"/>
            <w:r w:rsidRPr="00671DC8">
              <w:rPr>
                <w:rFonts w:asciiTheme="minorHAnsi" w:hAnsiTheme="minorHAnsi" w:cstheme="minorHAnsi"/>
                <w:b/>
                <w:sz w:val="20"/>
                <w:szCs w:val="20"/>
              </w:rPr>
              <w:t>UGPs</w:t>
            </w:r>
            <w:proofErr w:type="spellEnd"/>
            <w:r w:rsidRPr="00671DC8">
              <w:rPr>
                <w:rFonts w:asciiTheme="minorHAnsi" w:hAnsiTheme="minorHAnsi" w:cstheme="minorHAnsi"/>
                <w:b/>
                <w:sz w:val="20"/>
                <w:szCs w:val="20"/>
              </w:rPr>
              <w:t>)</w:t>
            </w:r>
          </w:p>
        </w:tc>
      </w:tr>
      <w:tr w:rsidR="00782A39" w:rsidRPr="00671DC8" w14:paraId="4FBD758E" w14:textId="77777777" w:rsidTr="00671DC8">
        <w:tc>
          <w:tcPr>
            <w:tcW w:w="5000" w:type="pct"/>
            <w:gridSpan w:val="4"/>
            <w:shd w:val="clear" w:color="auto" w:fill="FBD4B4" w:themeFill="accent6" w:themeFillTint="66"/>
          </w:tcPr>
          <w:p w14:paraId="0E7F9680" w14:textId="0A75CE8F" w:rsidR="00782A39" w:rsidRPr="00671DC8" w:rsidRDefault="0021430B" w:rsidP="00671DC8">
            <w:pPr>
              <w:spacing w:after="0"/>
              <w:rPr>
                <w:rFonts w:asciiTheme="minorHAnsi" w:hAnsiTheme="minorHAnsi" w:cstheme="minorHAnsi"/>
                <w:b/>
                <w:bCs/>
                <w:sz w:val="20"/>
                <w:szCs w:val="20"/>
              </w:rPr>
            </w:pPr>
            <w:r w:rsidRPr="00671DC8">
              <w:rPr>
                <w:rFonts w:asciiTheme="minorHAnsi" w:hAnsiTheme="minorHAnsi" w:cstheme="minorHAnsi"/>
                <w:b/>
                <w:bCs/>
                <w:sz w:val="20"/>
                <w:szCs w:val="20"/>
              </w:rPr>
              <w:t>SURV</w:t>
            </w:r>
            <w:r w:rsidR="00FE66E3" w:rsidRPr="00671DC8">
              <w:rPr>
                <w:rFonts w:asciiTheme="minorHAnsi" w:hAnsiTheme="minorHAnsi" w:cstheme="minorHAnsi"/>
                <w:b/>
                <w:bCs/>
                <w:sz w:val="20"/>
                <w:szCs w:val="20"/>
              </w:rPr>
              <w:t>I</w:t>
            </w:r>
            <w:r w:rsidRPr="00671DC8">
              <w:rPr>
                <w:rFonts w:asciiTheme="minorHAnsi" w:hAnsiTheme="minorHAnsi" w:cstheme="minorHAnsi"/>
                <w:b/>
                <w:bCs/>
                <w:sz w:val="20"/>
                <w:szCs w:val="20"/>
              </w:rPr>
              <w:t xml:space="preserve"> ET RAPPORTS</w:t>
            </w:r>
          </w:p>
        </w:tc>
      </w:tr>
      <w:tr w:rsidR="00D45FDA" w:rsidRPr="00671DC8" w14:paraId="66CCCA31" w14:textId="77777777" w:rsidTr="00671DC8">
        <w:trPr>
          <w:trHeight w:val="440"/>
        </w:trPr>
        <w:tc>
          <w:tcPr>
            <w:tcW w:w="251" w:type="pct"/>
          </w:tcPr>
          <w:p w14:paraId="3253A63F" w14:textId="64820B6E" w:rsidR="00D45FDA" w:rsidRPr="00671DC8" w:rsidRDefault="00FE66E3" w:rsidP="006F6A0D">
            <w:pPr>
              <w:spacing w:after="0"/>
              <w:jc w:val="both"/>
              <w:rPr>
                <w:rFonts w:asciiTheme="minorHAnsi" w:hAnsiTheme="minorHAnsi" w:cstheme="minorHAnsi"/>
                <w:b/>
                <w:sz w:val="20"/>
                <w:szCs w:val="20"/>
              </w:rPr>
            </w:pPr>
            <w:r w:rsidRPr="00671DC8">
              <w:rPr>
                <w:rFonts w:asciiTheme="minorHAnsi" w:hAnsiTheme="minorHAnsi" w:cstheme="minorHAnsi"/>
                <w:b/>
                <w:sz w:val="20"/>
                <w:szCs w:val="20"/>
              </w:rPr>
              <w:t>C</w:t>
            </w:r>
          </w:p>
        </w:tc>
        <w:tc>
          <w:tcPr>
            <w:tcW w:w="2025" w:type="pct"/>
          </w:tcPr>
          <w:p w14:paraId="4E1D9AAC" w14:textId="724EBB43" w:rsidR="00D45FDA" w:rsidRPr="00671DC8" w:rsidRDefault="00D45FDA" w:rsidP="00300F73">
            <w:pPr>
              <w:spacing w:after="0"/>
              <w:jc w:val="both"/>
              <w:rPr>
                <w:rFonts w:asciiTheme="minorHAnsi" w:hAnsiTheme="minorHAnsi" w:cstheme="minorHAnsi"/>
                <w:b/>
                <w:bCs/>
                <w:caps/>
                <w:sz w:val="20"/>
                <w:szCs w:val="20"/>
              </w:rPr>
            </w:pPr>
            <w:r w:rsidRPr="00671DC8">
              <w:rPr>
                <w:rFonts w:asciiTheme="minorHAnsi" w:hAnsiTheme="minorHAnsi" w:cstheme="minorHAnsi"/>
                <w:b/>
                <w:bCs/>
                <w:caps/>
                <w:sz w:val="20"/>
                <w:szCs w:val="20"/>
              </w:rPr>
              <w:t>Rapports</w:t>
            </w:r>
            <w:r w:rsidR="00D41959" w:rsidRPr="00671DC8">
              <w:rPr>
                <w:rFonts w:asciiTheme="minorHAnsi" w:hAnsiTheme="minorHAnsi" w:cstheme="minorHAnsi"/>
                <w:b/>
                <w:bCs/>
                <w:caps/>
                <w:sz w:val="20"/>
                <w:szCs w:val="20"/>
              </w:rPr>
              <w:t xml:space="preserve"> </w:t>
            </w:r>
            <w:r w:rsidRPr="00671DC8">
              <w:rPr>
                <w:rFonts w:asciiTheme="minorHAnsi" w:hAnsiTheme="minorHAnsi" w:cstheme="minorHAnsi"/>
                <w:b/>
                <w:bCs/>
                <w:caps/>
                <w:sz w:val="20"/>
                <w:szCs w:val="20"/>
              </w:rPr>
              <w:t>réguliers</w:t>
            </w:r>
          </w:p>
          <w:p w14:paraId="60C3A5E1" w14:textId="77777777" w:rsidR="00D45FDA" w:rsidRPr="00671DC8" w:rsidRDefault="00D45FDA" w:rsidP="00300F73">
            <w:pPr>
              <w:spacing w:after="0"/>
              <w:jc w:val="both"/>
              <w:rPr>
                <w:rFonts w:asciiTheme="minorHAnsi" w:hAnsiTheme="minorHAnsi" w:cstheme="minorHAnsi"/>
                <w:b/>
                <w:bCs/>
                <w:sz w:val="20"/>
                <w:szCs w:val="20"/>
              </w:rPr>
            </w:pPr>
          </w:p>
          <w:p w14:paraId="328EA1B5" w14:textId="1302783D" w:rsidR="00D45FDA" w:rsidRPr="00671DC8" w:rsidRDefault="005F0A72" w:rsidP="00CB159D">
            <w:pPr>
              <w:spacing w:after="0"/>
              <w:jc w:val="both"/>
              <w:rPr>
                <w:rFonts w:asciiTheme="minorHAnsi" w:hAnsiTheme="minorHAnsi" w:cstheme="minorHAnsi"/>
                <w:bCs/>
                <w:sz w:val="20"/>
                <w:szCs w:val="20"/>
              </w:rPr>
            </w:pPr>
            <w:r w:rsidRPr="00671DC8">
              <w:rPr>
                <w:rFonts w:asciiTheme="minorHAnsi" w:hAnsiTheme="minorHAnsi" w:cstheme="minorHAnsi"/>
                <w:bCs/>
                <w:sz w:val="20"/>
                <w:szCs w:val="20"/>
              </w:rPr>
              <w:lastRenderedPageBreak/>
              <w:t>P</w:t>
            </w:r>
            <w:r w:rsidR="00D45FDA" w:rsidRPr="00671DC8">
              <w:rPr>
                <w:rFonts w:asciiTheme="minorHAnsi" w:hAnsiTheme="minorHAnsi" w:cstheme="minorHAnsi"/>
                <w:bCs/>
                <w:sz w:val="20"/>
                <w:szCs w:val="20"/>
              </w:rPr>
              <w:t>réparer et s</w:t>
            </w:r>
            <w:r w:rsidR="00CB159D" w:rsidRPr="00671DC8">
              <w:rPr>
                <w:rFonts w:asciiTheme="minorHAnsi" w:hAnsiTheme="minorHAnsi" w:cstheme="minorHAnsi"/>
                <w:bCs/>
                <w:sz w:val="20"/>
                <w:szCs w:val="20"/>
              </w:rPr>
              <w:t>oumettr</w:t>
            </w:r>
            <w:r w:rsidRPr="00671DC8">
              <w:rPr>
                <w:rFonts w:asciiTheme="minorHAnsi" w:hAnsiTheme="minorHAnsi" w:cstheme="minorHAnsi"/>
                <w:bCs/>
                <w:sz w:val="20"/>
                <w:szCs w:val="20"/>
              </w:rPr>
              <w:t>e</w:t>
            </w:r>
            <w:r w:rsidR="00D45FDA" w:rsidRPr="00671DC8">
              <w:rPr>
                <w:rFonts w:asciiTheme="minorHAnsi" w:hAnsiTheme="minorHAnsi" w:cstheme="minorHAnsi"/>
                <w:bCs/>
                <w:sz w:val="20"/>
                <w:szCs w:val="20"/>
              </w:rPr>
              <w:t xml:space="preserve"> à la Banque mondiale des rapports de suivi réguliers sur la performance environnementale, sociale, sanitaire et de sécurité (ES</w:t>
            </w:r>
            <w:r w:rsidR="00FE66E3" w:rsidRPr="00671DC8">
              <w:rPr>
                <w:rFonts w:asciiTheme="minorHAnsi" w:hAnsiTheme="minorHAnsi" w:cstheme="minorHAnsi"/>
                <w:bCs/>
                <w:sz w:val="20"/>
                <w:szCs w:val="20"/>
              </w:rPr>
              <w:t>SS</w:t>
            </w:r>
            <w:r w:rsidR="00D45FDA" w:rsidRPr="00671DC8">
              <w:rPr>
                <w:rFonts w:asciiTheme="minorHAnsi" w:hAnsiTheme="minorHAnsi" w:cstheme="minorHAnsi"/>
                <w:bCs/>
                <w:sz w:val="20"/>
                <w:szCs w:val="20"/>
              </w:rPr>
              <w:t xml:space="preserve">) du </w:t>
            </w:r>
            <w:r w:rsidR="00D64805" w:rsidRPr="00671DC8">
              <w:rPr>
                <w:rFonts w:asciiTheme="minorHAnsi" w:hAnsiTheme="minorHAnsi" w:cstheme="minorHAnsi"/>
                <w:bCs/>
                <w:sz w:val="20"/>
                <w:szCs w:val="20"/>
              </w:rPr>
              <w:t>P</w:t>
            </w:r>
            <w:r w:rsidR="00D45FDA" w:rsidRPr="00671DC8">
              <w:rPr>
                <w:rFonts w:asciiTheme="minorHAnsi" w:hAnsiTheme="minorHAnsi" w:cstheme="minorHAnsi"/>
                <w:bCs/>
                <w:sz w:val="20"/>
                <w:szCs w:val="20"/>
              </w:rPr>
              <w:t>rojet</w:t>
            </w:r>
            <w:r w:rsidR="00FE66E3" w:rsidRPr="00671DC8">
              <w:rPr>
                <w:rFonts w:asciiTheme="minorHAnsi" w:hAnsiTheme="minorHAnsi" w:cstheme="minorHAnsi"/>
                <w:bCs/>
                <w:sz w:val="20"/>
                <w:szCs w:val="20"/>
              </w:rPr>
              <w:t>.  Les rapports comprennent :</w:t>
            </w:r>
          </w:p>
          <w:p w14:paraId="55784F6E" w14:textId="3E63AE3B" w:rsidR="00FE66E3" w:rsidRPr="00671DC8" w:rsidRDefault="00FE66E3" w:rsidP="00FE66E3">
            <w:pPr>
              <w:pStyle w:val="Paragraphedeliste"/>
              <w:keepLines/>
              <w:widowControl w:val="0"/>
              <w:numPr>
                <w:ilvl w:val="0"/>
                <w:numId w:val="16"/>
              </w:numPr>
              <w:spacing w:after="240" w:line="240" w:lineRule="auto"/>
              <w:ind w:left="421"/>
              <w:contextualSpacing w:val="0"/>
              <w:jc w:val="both"/>
              <w:rPr>
                <w:rFonts w:asciiTheme="minorHAnsi" w:hAnsiTheme="minorHAnsi" w:cstheme="minorHAnsi"/>
                <w:sz w:val="20"/>
                <w:szCs w:val="20"/>
              </w:rPr>
            </w:pPr>
            <w:r w:rsidRPr="00671DC8">
              <w:rPr>
                <w:rFonts w:asciiTheme="minorHAnsi" w:hAnsiTheme="minorHAnsi" w:cstheme="minorHAnsi"/>
                <w:sz w:val="20"/>
                <w:szCs w:val="20"/>
              </w:rPr>
              <w:t>Le degré de préparation et de la mise en œuvre des instruments environnementaux et sociaux requis en application du PEES</w:t>
            </w:r>
            <w:r w:rsidR="003413C4" w:rsidRPr="00671DC8">
              <w:rPr>
                <w:rFonts w:asciiTheme="minorHAnsi" w:hAnsiTheme="minorHAnsi" w:cstheme="minorHAnsi"/>
                <w:sz w:val="20"/>
                <w:szCs w:val="20"/>
              </w:rPr>
              <w:t xml:space="preserve"> (</w:t>
            </w:r>
            <w:proofErr w:type="gramStart"/>
            <w:r w:rsidR="003413C4" w:rsidRPr="00671DC8">
              <w:rPr>
                <w:rFonts w:asciiTheme="minorHAnsi" w:hAnsiTheme="minorHAnsi" w:cstheme="minorHAnsi"/>
                <w:sz w:val="20"/>
                <w:szCs w:val="20"/>
              </w:rPr>
              <w:t>NIES,  PMPP</w:t>
            </w:r>
            <w:proofErr w:type="gramEnd"/>
            <w:r w:rsidR="003413C4" w:rsidRPr="00671DC8">
              <w:rPr>
                <w:rFonts w:asciiTheme="minorHAnsi" w:hAnsiTheme="minorHAnsi" w:cstheme="minorHAnsi"/>
                <w:sz w:val="20"/>
                <w:szCs w:val="20"/>
              </w:rPr>
              <w:t xml:space="preserve"> et PGMO)</w:t>
            </w:r>
            <w:r w:rsidRPr="00671DC8">
              <w:rPr>
                <w:rFonts w:asciiTheme="minorHAnsi" w:hAnsiTheme="minorHAnsi" w:cstheme="minorHAnsi"/>
                <w:sz w:val="20"/>
                <w:szCs w:val="20"/>
              </w:rPr>
              <w:t xml:space="preserve">. </w:t>
            </w:r>
          </w:p>
          <w:p w14:paraId="038C08CE" w14:textId="62267400" w:rsidR="00FE66E3" w:rsidRPr="00671DC8" w:rsidRDefault="00FE66E3" w:rsidP="00FE66E3">
            <w:pPr>
              <w:pStyle w:val="Paragraphedeliste"/>
              <w:keepLines/>
              <w:widowControl w:val="0"/>
              <w:numPr>
                <w:ilvl w:val="0"/>
                <w:numId w:val="16"/>
              </w:numPr>
              <w:spacing w:after="240" w:line="240" w:lineRule="auto"/>
              <w:ind w:left="421"/>
              <w:contextualSpacing w:val="0"/>
              <w:jc w:val="both"/>
              <w:rPr>
                <w:rFonts w:asciiTheme="minorHAnsi" w:hAnsiTheme="minorHAnsi" w:cstheme="minorHAnsi"/>
                <w:sz w:val="20"/>
                <w:szCs w:val="20"/>
              </w:rPr>
            </w:pPr>
            <w:r w:rsidRPr="00671DC8">
              <w:rPr>
                <w:rFonts w:asciiTheme="minorHAnsi" w:hAnsiTheme="minorHAnsi" w:cstheme="minorHAnsi"/>
                <w:sz w:val="20"/>
                <w:szCs w:val="20"/>
              </w:rPr>
              <w:t>Le résumé des activités de mobilisation des parties prenantes menées conformément au Plan de mobilisation des parties prenantes</w:t>
            </w:r>
            <w:r w:rsidR="003413C4" w:rsidRPr="00671DC8">
              <w:rPr>
                <w:rFonts w:asciiTheme="minorHAnsi" w:hAnsiTheme="minorHAnsi" w:cstheme="minorHAnsi"/>
                <w:sz w:val="20"/>
                <w:szCs w:val="20"/>
              </w:rPr>
              <w:t xml:space="preserve"> (PMPP)</w:t>
            </w:r>
            <w:r w:rsidRPr="00671DC8">
              <w:rPr>
                <w:rFonts w:asciiTheme="minorHAnsi" w:hAnsiTheme="minorHAnsi" w:cstheme="minorHAnsi"/>
                <w:sz w:val="20"/>
                <w:szCs w:val="20"/>
              </w:rPr>
              <w:t>.</w:t>
            </w:r>
          </w:p>
          <w:p w14:paraId="2E3A7225" w14:textId="77777777" w:rsidR="00FE66E3" w:rsidRPr="00671DC8" w:rsidRDefault="00FE66E3" w:rsidP="00FE66E3">
            <w:pPr>
              <w:pStyle w:val="Paragraphedeliste"/>
              <w:keepLines/>
              <w:widowControl w:val="0"/>
              <w:numPr>
                <w:ilvl w:val="0"/>
                <w:numId w:val="16"/>
              </w:numPr>
              <w:spacing w:after="240" w:line="240" w:lineRule="auto"/>
              <w:ind w:left="421"/>
              <w:contextualSpacing w:val="0"/>
              <w:jc w:val="both"/>
              <w:rPr>
                <w:rFonts w:asciiTheme="minorHAnsi" w:hAnsiTheme="minorHAnsi" w:cstheme="minorHAnsi"/>
                <w:sz w:val="20"/>
                <w:szCs w:val="20"/>
              </w:rPr>
            </w:pPr>
            <w:r w:rsidRPr="00671DC8">
              <w:rPr>
                <w:rFonts w:asciiTheme="minorHAnsi" w:hAnsiTheme="minorHAnsi" w:cstheme="minorHAnsi"/>
                <w:sz w:val="20"/>
                <w:szCs w:val="20"/>
              </w:rPr>
              <w:t xml:space="preserve">Les plaintes soumises au(x) mécanisme(s) de gestion des plaintes, le registre des plaintes et les progrès réalisés dans leur résolution.   </w:t>
            </w:r>
          </w:p>
          <w:p w14:paraId="57D39266" w14:textId="03C0952B" w:rsidR="003413C4" w:rsidRPr="00671DC8" w:rsidRDefault="003413C4" w:rsidP="00C64AA8">
            <w:pPr>
              <w:pStyle w:val="Paragraphedeliste"/>
              <w:keepLines/>
              <w:widowControl w:val="0"/>
              <w:numPr>
                <w:ilvl w:val="0"/>
                <w:numId w:val="16"/>
              </w:numPr>
              <w:spacing w:after="240" w:line="240" w:lineRule="auto"/>
              <w:ind w:left="421"/>
              <w:contextualSpacing w:val="0"/>
              <w:jc w:val="both"/>
              <w:rPr>
                <w:rFonts w:asciiTheme="minorHAnsi" w:hAnsiTheme="minorHAnsi" w:cstheme="minorHAnsi"/>
                <w:sz w:val="20"/>
                <w:szCs w:val="20"/>
              </w:rPr>
            </w:pPr>
            <w:r w:rsidRPr="00671DC8">
              <w:rPr>
                <w:rFonts w:asciiTheme="minorHAnsi" w:hAnsiTheme="minorHAnsi" w:cstheme="minorHAnsi"/>
                <w:sz w:val="20"/>
                <w:szCs w:val="20"/>
              </w:rPr>
              <w:t xml:space="preserve">La performance environnementale, sociale, sanitaire et sécuritaire (ESSS) des fournisseurs/prestataires et des sous-traitants telle que présentée dans les rapports mensuels </w:t>
            </w:r>
            <w:r w:rsidR="00C64AA8" w:rsidRPr="00671DC8">
              <w:rPr>
                <w:rFonts w:asciiTheme="minorHAnsi" w:hAnsiTheme="minorHAnsi" w:cstheme="minorHAnsi"/>
                <w:sz w:val="20"/>
                <w:szCs w:val="20"/>
              </w:rPr>
              <w:t>de l’Emprunteur de la BESS et dans les rapports mensuels de l’Ingénieur Conseil ; y inclut le n</w:t>
            </w:r>
            <w:r w:rsidRPr="00671DC8">
              <w:rPr>
                <w:rFonts w:asciiTheme="minorHAnsi" w:hAnsiTheme="minorHAnsi" w:cstheme="minorHAnsi"/>
                <w:sz w:val="20"/>
                <w:szCs w:val="20"/>
              </w:rPr>
              <w:t xml:space="preserve">ombre et état de la résolution des incidents et accidents </w:t>
            </w:r>
            <w:r w:rsidR="0023515D" w:rsidRPr="00671DC8">
              <w:rPr>
                <w:rFonts w:asciiTheme="minorHAnsi" w:hAnsiTheme="minorHAnsi" w:cstheme="minorHAnsi"/>
                <w:sz w:val="20"/>
                <w:szCs w:val="20"/>
              </w:rPr>
              <w:t>signalés.</w:t>
            </w:r>
            <w:r w:rsidRPr="00671DC8">
              <w:rPr>
                <w:rFonts w:asciiTheme="minorHAnsi" w:hAnsiTheme="minorHAnsi" w:cstheme="minorHAnsi"/>
                <w:sz w:val="20"/>
                <w:szCs w:val="20"/>
              </w:rPr>
              <w:t xml:space="preserve"> </w:t>
            </w:r>
          </w:p>
          <w:p w14:paraId="6AA43968" w14:textId="4E96E131" w:rsidR="003413C4" w:rsidRPr="00671DC8" w:rsidRDefault="005F0A72" w:rsidP="003413C4">
            <w:pPr>
              <w:pStyle w:val="Paragraphedeliste"/>
              <w:keepLines/>
              <w:widowControl w:val="0"/>
              <w:numPr>
                <w:ilvl w:val="0"/>
                <w:numId w:val="16"/>
              </w:numPr>
              <w:spacing w:after="240" w:line="240" w:lineRule="auto"/>
              <w:ind w:left="421"/>
              <w:contextualSpacing w:val="0"/>
              <w:jc w:val="both"/>
              <w:rPr>
                <w:rFonts w:asciiTheme="minorHAnsi" w:hAnsiTheme="minorHAnsi" w:cstheme="minorHAnsi"/>
                <w:sz w:val="20"/>
                <w:szCs w:val="20"/>
              </w:rPr>
            </w:pPr>
            <w:r w:rsidRPr="00671DC8">
              <w:rPr>
                <w:rFonts w:asciiTheme="minorHAnsi" w:hAnsiTheme="minorHAnsi" w:cstheme="minorHAnsi"/>
                <w:sz w:val="20"/>
                <w:szCs w:val="20"/>
              </w:rPr>
              <w:t xml:space="preserve">Nombre et état de résolution des incidents et accidents signalés dans le cadre de l'action E ci-dessous. </w:t>
            </w:r>
          </w:p>
          <w:p w14:paraId="2621005E" w14:textId="77777777" w:rsidR="003413C4" w:rsidRPr="00671DC8" w:rsidRDefault="003413C4" w:rsidP="00671DC8">
            <w:pPr>
              <w:keepLines/>
              <w:widowControl w:val="0"/>
              <w:spacing w:after="240" w:line="240" w:lineRule="auto"/>
              <w:ind w:left="61"/>
              <w:jc w:val="both"/>
              <w:rPr>
                <w:rFonts w:asciiTheme="minorHAnsi" w:hAnsiTheme="minorHAnsi" w:cstheme="minorHAnsi"/>
                <w:sz w:val="20"/>
                <w:szCs w:val="20"/>
              </w:rPr>
            </w:pPr>
          </w:p>
          <w:p w14:paraId="4CBF8A12" w14:textId="50EDC466" w:rsidR="00FE66E3" w:rsidRPr="00671DC8" w:rsidRDefault="00FE66E3" w:rsidP="00CB159D">
            <w:pPr>
              <w:spacing w:after="0"/>
              <w:jc w:val="both"/>
              <w:rPr>
                <w:rFonts w:asciiTheme="minorHAnsi" w:hAnsiTheme="minorHAnsi" w:cstheme="minorHAnsi"/>
                <w:bCs/>
                <w:sz w:val="20"/>
                <w:szCs w:val="20"/>
              </w:rPr>
            </w:pPr>
          </w:p>
        </w:tc>
        <w:tc>
          <w:tcPr>
            <w:tcW w:w="1557" w:type="pct"/>
          </w:tcPr>
          <w:p w14:paraId="6B20AC81" w14:textId="77777777" w:rsidR="00D45FDA" w:rsidRPr="00671DC8" w:rsidRDefault="00D45FDA" w:rsidP="00300F73">
            <w:pPr>
              <w:spacing w:after="0"/>
              <w:jc w:val="both"/>
              <w:rPr>
                <w:rFonts w:asciiTheme="minorHAnsi" w:hAnsiTheme="minorHAnsi" w:cstheme="minorHAnsi"/>
                <w:bCs/>
                <w:sz w:val="20"/>
                <w:szCs w:val="20"/>
              </w:rPr>
            </w:pPr>
          </w:p>
          <w:p w14:paraId="5F86B424" w14:textId="77777777" w:rsidR="00D45FDA" w:rsidRPr="00671DC8" w:rsidRDefault="00D45FDA" w:rsidP="00300F73">
            <w:pPr>
              <w:spacing w:after="0"/>
              <w:jc w:val="both"/>
              <w:rPr>
                <w:rFonts w:asciiTheme="minorHAnsi" w:hAnsiTheme="minorHAnsi" w:cstheme="minorHAnsi"/>
                <w:bCs/>
                <w:sz w:val="20"/>
                <w:szCs w:val="20"/>
              </w:rPr>
            </w:pPr>
          </w:p>
          <w:p w14:paraId="4DB9BCD8" w14:textId="1C4E46A2" w:rsidR="00D45FDA" w:rsidRPr="00671DC8" w:rsidRDefault="00D45FDA" w:rsidP="00300F73">
            <w:pPr>
              <w:spacing w:after="0"/>
              <w:jc w:val="both"/>
              <w:rPr>
                <w:rFonts w:asciiTheme="minorHAnsi" w:hAnsiTheme="minorHAnsi" w:cstheme="minorHAnsi"/>
                <w:bCs/>
                <w:sz w:val="20"/>
                <w:szCs w:val="20"/>
              </w:rPr>
            </w:pPr>
            <w:r w:rsidRPr="00671DC8">
              <w:rPr>
                <w:rFonts w:asciiTheme="minorHAnsi" w:hAnsiTheme="minorHAnsi" w:cstheme="minorHAnsi"/>
                <w:bCs/>
                <w:sz w:val="20"/>
                <w:szCs w:val="20"/>
              </w:rPr>
              <w:lastRenderedPageBreak/>
              <w:t xml:space="preserve">Soumettre des rapports </w:t>
            </w:r>
            <w:r w:rsidR="008A4507" w:rsidRPr="00671DC8">
              <w:rPr>
                <w:rFonts w:asciiTheme="minorHAnsi" w:hAnsiTheme="minorHAnsi" w:cstheme="minorHAnsi"/>
                <w:bCs/>
                <w:sz w:val="20"/>
                <w:szCs w:val="20"/>
              </w:rPr>
              <w:t xml:space="preserve">semestriels </w:t>
            </w:r>
            <w:r w:rsidR="00ED4CA1">
              <w:rPr>
                <w:rFonts w:asciiTheme="minorHAnsi" w:hAnsiTheme="minorHAnsi" w:cstheme="minorHAnsi"/>
                <w:bCs/>
                <w:sz w:val="20"/>
                <w:szCs w:val="20"/>
              </w:rPr>
              <w:t>à</w:t>
            </w:r>
            <w:r w:rsidR="00ED4CA1" w:rsidRPr="00671DC8">
              <w:rPr>
                <w:rFonts w:asciiTheme="minorHAnsi" w:hAnsiTheme="minorHAnsi" w:cstheme="minorHAnsi"/>
                <w:bCs/>
                <w:sz w:val="20"/>
                <w:szCs w:val="20"/>
              </w:rPr>
              <w:t xml:space="preserve"> </w:t>
            </w:r>
            <w:r w:rsidR="005F0A72" w:rsidRPr="00671DC8">
              <w:rPr>
                <w:rFonts w:asciiTheme="minorHAnsi" w:hAnsiTheme="minorHAnsi" w:cstheme="minorHAnsi"/>
                <w:bCs/>
                <w:sz w:val="20"/>
                <w:szCs w:val="20"/>
              </w:rPr>
              <w:t xml:space="preserve">l’Association </w:t>
            </w:r>
            <w:r w:rsidR="00FE66E3" w:rsidRPr="00671DC8">
              <w:rPr>
                <w:rFonts w:asciiTheme="minorHAnsi" w:hAnsiTheme="minorHAnsi" w:cstheme="minorHAnsi"/>
                <w:bCs/>
                <w:sz w:val="20"/>
                <w:szCs w:val="20"/>
              </w:rPr>
              <w:t>toute au long</w:t>
            </w:r>
            <w:r w:rsidR="003413C4" w:rsidRPr="00671DC8">
              <w:rPr>
                <w:rFonts w:asciiTheme="minorHAnsi" w:hAnsiTheme="minorHAnsi" w:cstheme="minorHAnsi"/>
                <w:bCs/>
                <w:sz w:val="20"/>
                <w:szCs w:val="20"/>
              </w:rPr>
              <w:t xml:space="preserve"> de la mise en œuvre du </w:t>
            </w:r>
            <w:r w:rsidR="00516273">
              <w:rPr>
                <w:rFonts w:asciiTheme="minorHAnsi" w:hAnsiTheme="minorHAnsi" w:cstheme="minorHAnsi"/>
                <w:bCs/>
                <w:sz w:val="20"/>
                <w:szCs w:val="20"/>
              </w:rPr>
              <w:t>P</w:t>
            </w:r>
            <w:r w:rsidR="003413C4" w:rsidRPr="00671DC8">
              <w:rPr>
                <w:rFonts w:asciiTheme="minorHAnsi" w:hAnsiTheme="minorHAnsi" w:cstheme="minorHAnsi"/>
                <w:bCs/>
                <w:sz w:val="20"/>
                <w:szCs w:val="20"/>
              </w:rPr>
              <w:t xml:space="preserve">rojet, </w:t>
            </w:r>
            <w:r w:rsidR="0023515D" w:rsidRPr="00671DC8">
              <w:rPr>
                <w:rFonts w:asciiTheme="minorHAnsi" w:hAnsiTheme="minorHAnsi" w:cstheme="minorHAnsi"/>
                <w:bCs/>
                <w:sz w:val="20"/>
                <w:szCs w:val="20"/>
              </w:rPr>
              <w:t>à</w:t>
            </w:r>
            <w:r w:rsidR="003413C4" w:rsidRPr="00671DC8">
              <w:rPr>
                <w:rFonts w:asciiTheme="minorHAnsi" w:hAnsiTheme="minorHAnsi" w:cstheme="minorHAnsi"/>
                <w:bCs/>
                <w:sz w:val="20"/>
                <w:szCs w:val="20"/>
              </w:rPr>
              <w:t xml:space="preserve"> compter de la </w:t>
            </w:r>
            <w:r w:rsidRPr="00671DC8">
              <w:rPr>
                <w:rFonts w:asciiTheme="minorHAnsi" w:hAnsiTheme="minorHAnsi" w:cstheme="minorHAnsi"/>
                <w:bCs/>
                <w:sz w:val="20"/>
                <w:szCs w:val="20"/>
              </w:rPr>
              <w:t>date d’</w:t>
            </w:r>
            <w:r w:rsidR="0023515D" w:rsidRPr="00671DC8">
              <w:rPr>
                <w:rFonts w:asciiTheme="minorHAnsi" w:hAnsiTheme="minorHAnsi" w:cstheme="minorHAnsi"/>
                <w:bCs/>
                <w:sz w:val="20"/>
                <w:szCs w:val="20"/>
              </w:rPr>
              <w:t>E</w:t>
            </w:r>
            <w:r w:rsidRPr="00671DC8">
              <w:rPr>
                <w:rFonts w:asciiTheme="minorHAnsi" w:hAnsiTheme="minorHAnsi" w:cstheme="minorHAnsi"/>
                <w:bCs/>
                <w:sz w:val="20"/>
                <w:szCs w:val="20"/>
              </w:rPr>
              <w:t xml:space="preserve">ntrée en vigueur. </w:t>
            </w:r>
          </w:p>
          <w:p w14:paraId="698E764B" w14:textId="2ADFD678" w:rsidR="00D45FDA" w:rsidRPr="00671DC8" w:rsidRDefault="00D45FDA" w:rsidP="00300F73">
            <w:pPr>
              <w:spacing w:after="0"/>
              <w:jc w:val="both"/>
              <w:rPr>
                <w:rFonts w:asciiTheme="minorHAnsi" w:hAnsiTheme="minorHAnsi" w:cstheme="minorHAnsi"/>
                <w:bCs/>
                <w:sz w:val="20"/>
                <w:szCs w:val="20"/>
              </w:rPr>
            </w:pPr>
            <w:r w:rsidRPr="00671DC8">
              <w:rPr>
                <w:rFonts w:asciiTheme="minorHAnsi" w:hAnsiTheme="minorHAnsi" w:cstheme="minorHAnsi"/>
                <w:bCs/>
                <w:sz w:val="20"/>
                <w:szCs w:val="20"/>
              </w:rPr>
              <w:t>Soumettre chaque rapport à la Banque mondiale au plus tard 1</w:t>
            </w:r>
            <w:r w:rsidR="003413C4" w:rsidRPr="00671DC8">
              <w:rPr>
                <w:rFonts w:asciiTheme="minorHAnsi" w:hAnsiTheme="minorHAnsi" w:cstheme="minorHAnsi"/>
                <w:bCs/>
                <w:sz w:val="20"/>
                <w:szCs w:val="20"/>
              </w:rPr>
              <w:t>5</w:t>
            </w:r>
            <w:r w:rsidRPr="00671DC8">
              <w:rPr>
                <w:rFonts w:asciiTheme="minorHAnsi" w:hAnsiTheme="minorHAnsi" w:cstheme="minorHAnsi"/>
                <w:bCs/>
                <w:sz w:val="20"/>
                <w:szCs w:val="20"/>
              </w:rPr>
              <w:t xml:space="preserve"> jours après la fin de chaque période de référence et pour la période requise par la Banque mondiale.</w:t>
            </w:r>
          </w:p>
        </w:tc>
        <w:tc>
          <w:tcPr>
            <w:tcW w:w="1167" w:type="pct"/>
          </w:tcPr>
          <w:p w14:paraId="195D148F" w14:textId="77777777" w:rsidR="00D45FDA" w:rsidRPr="00671DC8" w:rsidRDefault="00D45FDA" w:rsidP="00923209">
            <w:pPr>
              <w:spacing w:after="0"/>
              <w:jc w:val="both"/>
              <w:rPr>
                <w:rFonts w:asciiTheme="minorHAnsi" w:hAnsiTheme="minorHAnsi" w:cstheme="minorHAnsi"/>
                <w:bCs/>
                <w:sz w:val="20"/>
                <w:szCs w:val="20"/>
              </w:rPr>
            </w:pPr>
          </w:p>
          <w:p w14:paraId="22EA6859" w14:textId="77777777" w:rsidR="00D45FDA" w:rsidRPr="00671DC8" w:rsidRDefault="00D45FDA" w:rsidP="00923209">
            <w:pPr>
              <w:spacing w:after="0"/>
              <w:jc w:val="both"/>
              <w:rPr>
                <w:rFonts w:asciiTheme="minorHAnsi" w:hAnsiTheme="minorHAnsi" w:cstheme="minorHAnsi"/>
                <w:bCs/>
                <w:sz w:val="20"/>
                <w:szCs w:val="20"/>
              </w:rPr>
            </w:pPr>
          </w:p>
          <w:p w14:paraId="2F28B408" w14:textId="345692B4" w:rsidR="00491089" w:rsidRPr="00671DC8" w:rsidRDefault="00073019">
            <w:pPr>
              <w:spacing w:after="0"/>
              <w:jc w:val="center"/>
              <w:rPr>
                <w:rFonts w:asciiTheme="minorHAnsi" w:hAnsiTheme="minorHAnsi" w:cstheme="minorHAnsi"/>
                <w:b/>
                <w:sz w:val="20"/>
                <w:szCs w:val="20"/>
              </w:rPr>
            </w:pPr>
            <w:r w:rsidRPr="00671DC8">
              <w:rPr>
                <w:rFonts w:asciiTheme="minorHAnsi" w:hAnsiTheme="minorHAnsi" w:cstheme="minorHAnsi"/>
                <w:bCs/>
                <w:sz w:val="20"/>
                <w:szCs w:val="20"/>
              </w:rPr>
              <w:lastRenderedPageBreak/>
              <w:t xml:space="preserve"> </w:t>
            </w:r>
            <w:r w:rsidRPr="00671DC8">
              <w:rPr>
                <w:rFonts w:asciiTheme="minorHAnsi" w:hAnsiTheme="minorHAnsi" w:cstheme="minorHAnsi"/>
                <w:b/>
                <w:sz w:val="20"/>
                <w:szCs w:val="20"/>
              </w:rPr>
              <w:t>UGP/M</w:t>
            </w:r>
            <w:r w:rsidR="003332BC">
              <w:rPr>
                <w:rFonts w:asciiTheme="minorHAnsi" w:hAnsiTheme="minorHAnsi" w:cstheme="minorHAnsi"/>
                <w:b/>
                <w:sz w:val="20"/>
                <w:szCs w:val="20"/>
              </w:rPr>
              <w:t>EP</w:t>
            </w:r>
          </w:p>
          <w:p w14:paraId="26E63588" w14:textId="77777777" w:rsidR="009B3ED2" w:rsidRPr="00671DC8" w:rsidRDefault="009B3ED2">
            <w:pPr>
              <w:spacing w:after="0"/>
              <w:jc w:val="center"/>
              <w:rPr>
                <w:rFonts w:asciiTheme="minorHAnsi" w:hAnsiTheme="minorHAnsi" w:cstheme="minorHAnsi"/>
                <w:b/>
                <w:sz w:val="20"/>
                <w:szCs w:val="20"/>
              </w:rPr>
            </w:pPr>
          </w:p>
          <w:p w14:paraId="15B1F33B" w14:textId="66CA3774" w:rsidR="00D45FDA" w:rsidRPr="00671DC8" w:rsidRDefault="008A4507" w:rsidP="00671DC8">
            <w:pPr>
              <w:spacing w:after="0"/>
              <w:jc w:val="center"/>
              <w:rPr>
                <w:rFonts w:asciiTheme="minorHAnsi" w:hAnsiTheme="minorHAnsi" w:cstheme="minorHAnsi"/>
                <w:bCs/>
                <w:sz w:val="20"/>
                <w:szCs w:val="20"/>
              </w:rPr>
            </w:pPr>
            <w:r w:rsidRPr="00671DC8">
              <w:rPr>
                <w:rFonts w:asciiTheme="minorHAnsi" w:hAnsiTheme="minorHAnsi" w:cstheme="minorHAnsi"/>
                <w:b/>
                <w:sz w:val="20"/>
                <w:szCs w:val="20"/>
              </w:rPr>
              <w:t>UGP/SOMELEC</w:t>
            </w:r>
          </w:p>
        </w:tc>
      </w:tr>
      <w:tr w:rsidR="00C64AA8" w:rsidRPr="00671DC8" w14:paraId="54678592" w14:textId="77777777" w:rsidTr="00D45FDA">
        <w:tc>
          <w:tcPr>
            <w:tcW w:w="251" w:type="pct"/>
          </w:tcPr>
          <w:p w14:paraId="461BB0C7" w14:textId="5C560571" w:rsidR="00C64AA8" w:rsidRPr="00671DC8" w:rsidRDefault="00C64AA8" w:rsidP="006F6A0D">
            <w:pPr>
              <w:spacing w:after="0"/>
              <w:jc w:val="both"/>
              <w:rPr>
                <w:rFonts w:asciiTheme="minorHAnsi" w:hAnsiTheme="minorHAnsi" w:cstheme="minorHAnsi"/>
                <w:b/>
                <w:sz w:val="20"/>
                <w:szCs w:val="20"/>
              </w:rPr>
            </w:pPr>
            <w:r w:rsidRPr="00671DC8">
              <w:rPr>
                <w:rFonts w:asciiTheme="minorHAnsi" w:hAnsiTheme="minorHAnsi" w:cstheme="minorHAnsi"/>
                <w:b/>
                <w:sz w:val="20"/>
                <w:szCs w:val="20"/>
              </w:rPr>
              <w:lastRenderedPageBreak/>
              <w:t>D</w:t>
            </w:r>
          </w:p>
        </w:tc>
        <w:tc>
          <w:tcPr>
            <w:tcW w:w="2025" w:type="pct"/>
          </w:tcPr>
          <w:p w14:paraId="12D8F630" w14:textId="77777777" w:rsidR="00C64AA8" w:rsidRPr="00671DC8" w:rsidRDefault="00C64AA8" w:rsidP="00C64AA8">
            <w:pPr>
              <w:rPr>
                <w:rFonts w:asciiTheme="minorHAnsi" w:hAnsiTheme="minorHAnsi" w:cstheme="minorHAnsi"/>
                <w:b/>
                <w:color w:val="4F81BD" w:themeColor="accent1"/>
                <w:sz w:val="20"/>
                <w:szCs w:val="20"/>
              </w:rPr>
            </w:pPr>
            <w:r w:rsidRPr="00671DC8">
              <w:rPr>
                <w:rFonts w:asciiTheme="minorHAnsi" w:hAnsiTheme="minorHAnsi" w:cstheme="minorHAnsi"/>
                <w:b/>
                <w:color w:val="4F81BD" w:themeColor="accent1"/>
                <w:sz w:val="20"/>
                <w:szCs w:val="20"/>
              </w:rPr>
              <w:t>RAPPORTS MENSUELS DES FOURNISSEURS ET PRESTATAIRES</w:t>
            </w:r>
          </w:p>
          <w:p w14:paraId="2F598967" w14:textId="7846C9E6" w:rsidR="00C64AA8" w:rsidRPr="00671DC8" w:rsidRDefault="00516273" w:rsidP="00516273">
            <w:pPr>
              <w:jc w:val="both"/>
              <w:rPr>
                <w:rFonts w:asciiTheme="minorHAnsi" w:hAnsiTheme="minorHAnsi" w:cstheme="minorHAnsi"/>
                <w:b/>
                <w:bCs/>
                <w:caps/>
                <w:sz w:val="20"/>
                <w:szCs w:val="20"/>
              </w:rPr>
            </w:pPr>
            <w:r>
              <w:rPr>
                <w:sz w:val="20"/>
                <w:szCs w:val="20"/>
              </w:rPr>
              <w:t>E</w:t>
            </w:r>
            <w:r w:rsidRPr="009155C9">
              <w:rPr>
                <w:sz w:val="20"/>
                <w:szCs w:val="20"/>
              </w:rPr>
              <w:t xml:space="preserve">xiger </w:t>
            </w:r>
            <w:r>
              <w:rPr>
                <w:sz w:val="20"/>
                <w:szCs w:val="20"/>
              </w:rPr>
              <w:t>que les</w:t>
            </w:r>
            <w:r w:rsidRPr="009155C9">
              <w:rPr>
                <w:sz w:val="20"/>
                <w:szCs w:val="20"/>
              </w:rPr>
              <w:t xml:space="preserve"> fournisseurs et prestataires et </w:t>
            </w:r>
            <w:r>
              <w:rPr>
                <w:sz w:val="20"/>
                <w:szCs w:val="20"/>
              </w:rPr>
              <w:t>les</w:t>
            </w:r>
            <w:r w:rsidRPr="009155C9">
              <w:rPr>
                <w:sz w:val="20"/>
                <w:szCs w:val="20"/>
              </w:rPr>
              <w:t xml:space="preserve"> maîtres d'œuvre </w:t>
            </w:r>
            <w:r>
              <w:rPr>
                <w:sz w:val="20"/>
                <w:szCs w:val="20"/>
              </w:rPr>
              <w:t>produisent</w:t>
            </w:r>
            <w:r w:rsidRPr="009155C9">
              <w:rPr>
                <w:sz w:val="20"/>
                <w:szCs w:val="20"/>
              </w:rPr>
              <w:t xml:space="preserve"> des rapports mensuels de suivi de la performance environnementale et sociale </w:t>
            </w:r>
            <w:r w:rsidR="00C64AA8" w:rsidRPr="00671DC8">
              <w:rPr>
                <w:rFonts w:asciiTheme="minorHAnsi" w:hAnsiTheme="minorHAnsi" w:cstheme="minorHAnsi"/>
                <w:sz w:val="20"/>
                <w:szCs w:val="20"/>
              </w:rPr>
              <w:t xml:space="preserve">sur la base des indicateurs </w:t>
            </w:r>
            <w:r>
              <w:rPr>
                <w:rFonts w:asciiTheme="minorHAnsi" w:hAnsiTheme="minorHAnsi" w:cstheme="minorHAnsi"/>
                <w:sz w:val="20"/>
                <w:szCs w:val="20"/>
              </w:rPr>
              <w:t xml:space="preserve">spécifiés </w:t>
            </w:r>
            <w:r w:rsidR="00C64AA8" w:rsidRPr="00671DC8">
              <w:rPr>
                <w:rFonts w:asciiTheme="minorHAnsi" w:hAnsiTheme="minorHAnsi" w:cstheme="minorHAnsi"/>
                <w:sz w:val="20"/>
                <w:szCs w:val="20"/>
              </w:rPr>
              <w:lastRenderedPageBreak/>
              <w:t>dans les do</w:t>
            </w:r>
            <w:r>
              <w:rPr>
                <w:rFonts w:asciiTheme="minorHAnsi" w:hAnsiTheme="minorHAnsi" w:cstheme="minorHAnsi"/>
                <w:sz w:val="20"/>
                <w:szCs w:val="20"/>
              </w:rPr>
              <w:t xml:space="preserve">ssiers </w:t>
            </w:r>
            <w:r w:rsidR="00C64AA8" w:rsidRPr="00671DC8">
              <w:rPr>
                <w:rFonts w:asciiTheme="minorHAnsi" w:hAnsiTheme="minorHAnsi" w:cstheme="minorHAnsi"/>
                <w:sz w:val="20"/>
                <w:szCs w:val="20"/>
              </w:rPr>
              <w:t xml:space="preserve">d’appel d’offres </w:t>
            </w:r>
            <w:r>
              <w:rPr>
                <w:rFonts w:asciiTheme="minorHAnsi" w:hAnsiTheme="minorHAnsi" w:cstheme="minorHAnsi"/>
                <w:sz w:val="20"/>
                <w:szCs w:val="20"/>
              </w:rPr>
              <w:t xml:space="preserve">(DAO) </w:t>
            </w:r>
            <w:r w:rsidR="00C64AA8" w:rsidRPr="00671DC8">
              <w:rPr>
                <w:rFonts w:asciiTheme="minorHAnsi" w:hAnsiTheme="minorHAnsi" w:cstheme="minorHAnsi"/>
                <w:sz w:val="20"/>
                <w:szCs w:val="20"/>
              </w:rPr>
              <w:t xml:space="preserve">et les contrats </w:t>
            </w:r>
            <w:r>
              <w:rPr>
                <w:rFonts w:asciiTheme="minorHAnsi" w:hAnsiTheme="minorHAnsi" w:cstheme="minorHAnsi"/>
                <w:sz w:val="20"/>
                <w:szCs w:val="20"/>
              </w:rPr>
              <w:t xml:space="preserve">respectifs, </w:t>
            </w:r>
            <w:r w:rsidR="00C64AA8" w:rsidRPr="00671DC8">
              <w:rPr>
                <w:rFonts w:asciiTheme="minorHAnsi" w:hAnsiTheme="minorHAnsi" w:cstheme="minorHAnsi"/>
                <w:sz w:val="20"/>
                <w:szCs w:val="20"/>
              </w:rPr>
              <w:t>concernés</w:t>
            </w:r>
            <w:r w:rsidR="005E70F2" w:rsidRPr="00671DC8">
              <w:rPr>
                <w:rFonts w:asciiTheme="minorHAnsi" w:hAnsiTheme="minorHAnsi" w:cstheme="minorHAnsi"/>
                <w:sz w:val="20"/>
                <w:szCs w:val="20"/>
              </w:rPr>
              <w:t> </w:t>
            </w:r>
            <w:r>
              <w:rPr>
                <w:rFonts w:asciiTheme="minorHAnsi" w:hAnsiTheme="minorHAnsi" w:cstheme="minorHAnsi"/>
                <w:sz w:val="20"/>
                <w:szCs w:val="20"/>
              </w:rPr>
              <w:t xml:space="preserve">et soumettent ces rapports </w:t>
            </w:r>
            <w:r w:rsidR="00761460">
              <w:rPr>
                <w:rFonts w:asciiTheme="minorHAnsi" w:hAnsiTheme="minorHAnsi" w:cstheme="minorHAnsi"/>
                <w:sz w:val="20"/>
                <w:szCs w:val="20"/>
              </w:rPr>
              <w:t>à</w:t>
            </w:r>
            <w:r>
              <w:rPr>
                <w:rFonts w:asciiTheme="minorHAnsi" w:hAnsiTheme="minorHAnsi" w:cstheme="minorHAnsi"/>
                <w:sz w:val="20"/>
                <w:szCs w:val="20"/>
              </w:rPr>
              <w:t xml:space="preserve"> l’Association. </w:t>
            </w:r>
          </w:p>
        </w:tc>
        <w:tc>
          <w:tcPr>
            <w:tcW w:w="1557" w:type="pct"/>
          </w:tcPr>
          <w:p w14:paraId="18F8F65C" w14:textId="1ECA8656" w:rsidR="00C64AA8" w:rsidRPr="00671DC8" w:rsidRDefault="00217869" w:rsidP="00300F73">
            <w:pPr>
              <w:spacing w:after="0"/>
              <w:jc w:val="both"/>
              <w:rPr>
                <w:rFonts w:asciiTheme="minorHAnsi" w:hAnsiTheme="minorHAnsi" w:cstheme="minorHAnsi"/>
                <w:bCs/>
                <w:sz w:val="20"/>
                <w:szCs w:val="20"/>
              </w:rPr>
            </w:pPr>
            <w:r w:rsidRPr="00671DC8">
              <w:rPr>
                <w:rFonts w:asciiTheme="minorHAnsi" w:hAnsiTheme="minorHAnsi" w:cstheme="minorHAnsi"/>
                <w:sz w:val="20"/>
                <w:szCs w:val="20"/>
              </w:rPr>
              <w:lastRenderedPageBreak/>
              <w:t xml:space="preserve">Soumettre les rapports mensuels </w:t>
            </w:r>
            <w:proofErr w:type="gramStart"/>
            <w:r w:rsidR="00516273">
              <w:rPr>
                <w:rFonts w:asciiTheme="minorHAnsi" w:hAnsiTheme="minorHAnsi" w:cstheme="minorHAnsi"/>
                <w:sz w:val="20"/>
                <w:szCs w:val="20"/>
              </w:rPr>
              <w:t>a</w:t>
            </w:r>
            <w:proofErr w:type="gramEnd"/>
            <w:r w:rsidR="00516273">
              <w:rPr>
                <w:rFonts w:asciiTheme="minorHAnsi" w:hAnsiTheme="minorHAnsi" w:cstheme="minorHAnsi"/>
                <w:sz w:val="20"/>
                <w:szCs w:val="20"/>
              </w:rPr>
              <w:t xml:space="preserve"> l’Association sur demande et en annexe aux rapports </w:t>
            </w:r>
            <w:proofErr w:type="spellStart"/>
            <w:r w:rsidR="00516273">
              <w:rPr>
                <w:rFonts w:asciiTheme="minorHAnsi" w:hAnsiTheme="minorHAnsi" w:cstheme="minorHAnsi"/>
                <w:sz w:val="20"/>
                <w:szCs w:val="20"/>
              </w:rPr>
              <w:t>a</w:t>
            </w:r>
            <w:proofErr w:type="spellEnd"/>
            <w:r w:rsidR="00516273">
              <w:rPr>
                <w:rFonts w:asciiTheme="minorHAnsi" w:hAnsiTheme="minorHAnsi" w:cstheme="minorHAnsi"/>
                <w:sz w:val="20"/>
                <w:szCs w:val="20"/>
              </w:rPr>
              <w:t xml:space="preserve"> </w:t>
            </w:r>
            <w:r w:rsidR="004A1A0C">
              <w:rPr>
                <w:rFonts w:asciiTheme="minorHAnsi" w:hAnsiTheme="minorHAnsi" w:cstheme="minorHAnsi"/>
                <w:sz w:val="20"/>
                <w:szCs w:val="20"/>
              </w:rPr>
              <w:t>soumettre</w:t>
            </w:r>
            <w:r w:rsidR="00516273">
              <w:rPr>
                <w:rFonts w:asciiTheme="minorHAnsi" w:hAnsiTheme="minorHAnsi" w:cstheme="minorHAnsi"/>
                <w:sz w:val="20"/>
                <w:szCs w:val="20"/>
              </w:rPr>
              <w:t xml:space="preserve"> au titre de l’action C ci-dess</w:t>
            </w:r>
            <w:r w:rsidR="004A1A0C">
              <w:rPr>
                <w:rFonts w:asciiTheme="minorHAnsi" w:hAnsiTheme="minorHAnsi" w:cstheme="minorHAnsi"/>
                <w:sz w:val="20"/>
                <w:szCs w:val="20"/>
              </w:rPr>
              <w:t>us.</w:t>
            </w:r>
          </w:p>
        </w:tc>
        <w:tc>
          <w:tcPr>
            <w:tcW w:w="1167" w:type="pct"/>
          </w:tcPr>
          <w:p w14:paraId="220FD4E8" w14:textId="293557F3" w:rsidR="00C64AA8" w:rsidRPr="00671DC8" w:rsidRDefault="00F35A50" w:rsidP="00671DC8">
            <w:pPr>
              <w:spacing w:after="0"/>
              <w:jc w:val="center"/>
              <w:rPr>
                <w:rFonts w:asciiTheme="minorHAnsi" w:hAnsiTheme="minorHAnsi" w:cstheme="minorHAnsi"/>
                <w:b/>
                <w:sz w:val="20"/>
                <w:szCs w:val="20"/>
              </w:rPr>
            </w:pPr>
            <w:r w:rsidRPr="00671DC8">
              <w:rPr>
                <w:rFonts w:asciiTheme="minorHAnsi" w:hAnsiTheme="minorHAnsi" w:cstheme="minorHAnsi"/>
                <w:b/>
                <w:sz w:val="20"/>
                <w:szCs w:val="20"/>
              </w:rPr>
              <w:t>UGP/SOMELEC</w:t>
            </w:r>
            <w:r w:rsidR="008E28BB" w:rsidRPr="00671DC8">
              <w:rPr>
                <w:rFonts w:asciiTheme="minorHAnsi" w:hAnsiTheme="minorHAnsi" w:cstheme="minorHAnsi"/>
                <w:b/>
                <w:sz w:val="20"/>
                <w:szCs w:val="20"/>
              </w:rPr>
              <w:t xml:space="preserve"> </w:t>
            </w:r>
          </w:p>
        </w:tc>
      </w:tr>
      <w:tr w:rsidR="00D45FDA" w:rsidRPr="00671DC8" w14:paraId="57BCAC20" w14:textId="77777777" w:rsidTr="00D45FDA">
        <w:tc>
          <w:tcPr>
            <w:tcW w:w="251" w:type="pct"/>
          </w:tcPr>
          <w:p w14:paraId="597596A3" w14:textId="76BE382D" w:rsidR="00D45FDA" w:rsidRPr="00671DC8" w:rsidRDefault="00217869" w:rsidP="006F6A0D">
            <w:pPr>
              <w:spacing w:after="0"/>
              <w:jc w:val="both"/>
              <w:rPr>
                <w:rFonts w:asciiTheme="minorHAnsi" w:hAnsiTheme="minorHAnsi" w:cstheme="minorHAnsi"/>
                <w:bCs/>
                <w:sz w:val="20"/>
                <w:szCs w:val="20"/>
              </w:rPr>
            </w:pPr>
            <w:r w:rsidRPr="00671DC8">
              <w:rPr>
                <w:rFonts w:asciiTheme="minorHAnsi" w:hAnsiTheme="minorHAnsi" w:cstheme="minorHAnsi"/>
                <w:bCs/>
                <w:sz w:val="20"/>
                <w:szCs w:val="20"/>
              </w:rPr>
              <w:t>E</w:t>
            </w:r>
          </w:p>
        </w:tc>
        <w:tc>
          <w:tcPr>
            <w:tcW w:w="2025" w:type="pct"/>
          </w:tcPr>
          <w:p w14:paraId="0F20C715" w14:textId="7A7E0AC8" w:rsidR="00D45FDA" w:rsidRPr="00671DC8" w:rsidRDefault="00D45FDA" w:rsidP="00D45FDA">
            <w:pPr>
              <w:spacing w:after="0"/>
              <w:jc w:val="both"/>
              <w:rPr>
                <w:rFonts w:asciiTheme="minorHAnsi" w:hAnsiTheme="minorHAnsi" w:cstheme="minorHAnsi"/>
                <w:b/>
                <w:bCs/>
                <w:sz w:val="20"/>
                <w:szCs w:val="20"/>
              </w:rPr>
            </w:pPr>
            <w:r w:rsidRPr="00671DC8">
              <w:rPr>
                <w:rFonts w:asciiTheme="minorHAnsi" w:hAnsiTheme="minorHAnsi" w:cstheme="minorHAnsi"/>
                <w:b/>
                <w:bCs/>
                <w:sz w:val="20"/>
                <w:szCs w:val="20"/>
              </w:rPr>
              <w:t>Incidents et Accidents</w:t>
            </w:r>
          </w:p>
          <w:p w14:paraId="1A2ADE4F" w14:textId="147EB63F" w:rsidR="00271AF0" w:rsidRPr="00671DC8" w:rsidRDefault="00503C0B" w:rsidP="00CB159D">
            <w:pPr>
              <w:spacing w:after="0"/>
              <w:jc w:val="both"/>
              <w:rPr>
                <w:rFonts w:asciiTheme="minorHAnsi" w:hAnsiTheme="minorHAnsi" w:cstheme="minorHAnsi"/>
                <w:sz w:val="20"/>
                <w:szCs w:val="20"/>
              </w:rPr>
            </w:pPr>
            <w:r w:rsidRPr="00671DC8">
              <w:rPr>
                <w:rFonts w:asciiTheme="minorHAnsi" w:hAnsiTheme="minorHAnsi" w:cstheme="minorHAnsi"/>
                <w:sz w:val="20"/>
                <w:szCs w:val="20"/>
              </w:rPr>
              <w:t xml:space="preserve">Notifier à la Banque tout incident ou accident en lien avec le Projet qui a ou est susceptible d’avoir de graves conséquences sur </w:t>
            </w:r>
            <w:r w:rsidR="007A49A9" w:rsidRPr="00671DC8">
              <w:rPr>
                <w:rFonts w:asciiTheme="minorHAnsi" w:hAnsiTheme="minorHAnsi" w:cstheme="minorHAnsi"/>
                <w:bCs/>
                <w:sz w:val="20"/>
                <w:szCs w:val="20"/>
              </w:rPr>
              <w:t>l’environnement, les communautés touchées, le public ou les travailleurs, y compris, entre autres, les cas d’exploitation et d’a</w:t>
            </w:r>
            <w:r w:rsidR="000D3EEE" w:rsidRPr="00671DC8">
              <w:rPr>
                <w:rFonts w:asciiTheme="minorHAnsi" w:hAnsiTheme="minorHAnsi" w:cstheme="minorHAnsi"/>
                <w:bCs/>
                <w:sz w:val="20"/>
                <w:szCs w:val="20"/>
              </w:rPr>
              <w:t xml:space="preserve">tteintes </w:t>
            </w:r>
            <w:r w:rsidR="007A49A9" w:rsidRPr="00671DC8">
              <w:rPr>
                <w:rFonts w:asciiTheme="minorHAnsi" w:hAnsiTheme="minorHAnsi" w:cstheme="minorHAnsi"/>
                <w:bCs/>
                <w:sz w:val="20"/>
                <w:szCs w:val="20"/>
              </w:rPr>
              <w:t>sexue</w:t>
            </w:r>
            <w:r w:rsidR="000D3EEE" w:rsidRPr="00671DC8">
              <w:rPr>
                <w:rFonts w:asciiTheme="minorHAnsi" w:hAnsiTheme="minorHAnsi" w:cstheme="minorHAnsi"/>
                <w:bCs/>
                <w:sz w:val="20"/>
                <w:szCs w:val="20"/>
              </w:rPr>
              <w:t>l</w:t>
            </w:r>
            <w:r w:rsidR="007A49A9" w:rsidRPr="00671DC8">
              <w:rPr>
                <w:rFonts w:asciiTheme="minorHAnsi" w:hAnsiTheme="minorHAnsi" w:cstheme="minorHAnsi"/>
                <w:bCs/>
                <w:sz w:val="20"/>
                <w:szCs w:val="20"/>
              </w:rPr>
              <w:t>l</w:t>
            </w:r>
            <w:r w:rsidR="000D3EEE" w:rsidRPr="00671DC8">
              <w:rPr>
                <w:rFonts w:asciiTheme="minorHAnsi" w:hAnsiTheme="minorHAnsi" w:cstheme="minorHAnsi"/>
                <w:bCs/>
                <w:sz w:val="20"/>
                <w:szCs w:val="20"/>
              </w:rPr>
              <w:t>e</w:t>
            </w:r>
            <w:r w:rsidR="007A49A9" w:rsidRPr="00671DC8">
              <w:rPr>
                <w:rFonts w:asciiTheme="minorHAnsi" w:hAnsiTheme="minorHAnsi" w:cstheme="minorHAnsi"/>
                <w:bCs/>
                <w:sz w:val="20"/>
                <w:szCs w:val="20"/>
              </w:rPr>
              <w:t>s (E</w:t>
            </w:r>
            <w:r w:rsidR="00283C14" w:rsidRPr="00671DC8">
              <w:rPr>
                <w:rFonts w:asciiTheme="minorHAnsi" w:hAnsiTheme="minorHAnsi" w:cstheme="minorHAnsi"/>
                <w:bCs/>
                <w:sz w:val="20"/>
                <w:szCs w:val="20"/>
              </w:rPr>
              <w:t>A</w:t>
            </w:r>
            <w:r w:rsidR="007A49A9" w:rsidRPr="00671DC8">
              <w:rPr>
                <w:rFonts w:asciiTheme="minorHAnsi" w:hAnsiTheme="minorHAnsi" w:cstheme="minorHAnsi"/>
                <w:bCs/>
                <w:sz w:val="20"/>
                <w:szCs w:val="20"/>
              </w:rPr>
              <w:t>S), de harcèlement sexuel (H</w:t>
            </w:r>
            <w:r w:rsidR="00283C14" w:rsidRPr="00671DC8">
              <w:rPr>
                <w:rFonts w:asciiTheme="minorHAnsi" w:hAnsiTheme="minorHAnsi" w:cstheme="minorHAnsi"/>
                <w:bCs/>
                <w:sz w:val="20"/>
                <w:szCs w:val="20"/>
              </w:rPr>
              <w:t>S</w:t>
            </w:r>
            <w:r w:rsidR="007A49A9" w:rsidRPr="00671DC8">
              <w:rPr>
                <w:rFonts w:asciiTheme="minorHAnsi" w:hAnsiTheme="minorHAnsi" w:cstheme="minorHAnsi"/>
                <w:bCs/>
                <w:sz w:val="20"/>
                <w:szCs w:val="20"/>
              </w:rPr>
              <w:t>) et les accidents ayant entraîné la mort</w:t>
            </w:r>
            <w:r w:rsidR="00482B2F" w:rsidRPr="00671DC8">
              <w:rPr>
                <w:rFonts w:asciiTheme="minorHAnsi" w:hAnsiTheme="minorHAnsi" w:cstheme="minorHAnsi"/>
                <w:bCs/>
                <w:sz w:val="20"/>
                <w:szCs w:val="20"/>
              </w:rPr>
              <w:t xml:space="preserve"> ou des</w:t>
            </w:r>
            <w:r w:rsidR="007A49A9" w:rsidRPr="00671DC8">
              <w:rPr>
                <w:rFonts w:asciiTheme="minorHAnsi" w:hAnsiTheme="minorHAnsi" w:cstheme="minorHAnsi"/>
                <w:bCs/>
                <w:sz w:val="20"/>
                <w:szCs w:val="20"/>
              </w:rPr>
              <w:t xml:space="preserve"> blessures graves </w:t>
            </w:r>
            <w:r w:rsidR="00482B2F" w:rsidRPr="00671DC8">
              <w:rPr>
                <w:rFonts w:asciiTheme="minorHAnsi" w:hAnsiTheme="minorHAnsi" w:cstheme="minorHAnsi"/>
                <w:bCs/>
                <w:sz w:val="20"/>
                <w:szCs w:val="20"/>
              </w:rPr>
              <w:t xml:space="preserve">au public </w:t>
            </w:r>
            <w:r w:rsidR="000525EC" w:rsidRPr="00671DC8">
              <w:rPr>
                <w:rFonts w:asciiTheme="minorHAnsi" w:hAnsiTheme="minorHAnsi" w:cstheme="minorHAnsi"/>
                <w:bCs/>
                <w:sz w:val="20"/>
                <w:szCs w:val="20"/>
              </w:rPr>
              <w:t xml:space="preserve">ou au personnel ; </w:t>
            </w:r>
            <w:r w:rsidR="009536FB" w:rsidRPr="00671DC8">
              <w:rPr>
                <w:rFonts w:asciiTheme="minorHAnsi" w:hAnsiTheme="minorHAnsi" w:cstheme="minorHAnsi"/>
                <w:sz w:val="20"/>
                <w:szCs w:val="20"/>
              </w:rPr>
              <w:t>les actes de violences, de discrimination ou de protestation ; les effets imprévus sur le patrimoine culturel ou les ressources de la biodiversité ; la pollution de l’environnement; le travail forcé ou le travail des enfants ;  les déplacements sans procédure régulière (les expulsions forcées) ; les allégations d’exploitation et d’atteintes sexuelles (EAS), ou de harcèlement sexuel (HS) ; ou les épidémies</w:t>
            </w:r>
            <w:r w:rsidR="007A49A9" w:rsidRPr="00671DC8">
              <w:rPr>
                <w:rFonts w:asciiTheme="minorHAnsi" w:hAnsiTheme="minorHAnsi" w:cstheme="minorHAnsi"/>
                <w:bCs/>
                <w:sz w:val="20"/>
                <w:szCs w:val="20"/>
              </w:rPr>
              <w:t xml:space="preserve">. </w:t>
            </w:r>
            <w:r w:rsidR="00271AF0" w:rsidRPr="00671DC8">
              <w:rPr>
                <w:rFonts w:asciiTheme="minorHAnsi" w:hAnsiTheme="minorHAnsi" w:cstheme="minorHAnsi"/>
                <w:sz w:val="20"/>
                <w:szCs w:val="20"/>
              </w:rPr>
              <w:t>À la demande de la Banque/l’Association, fournir les précisions disponibles sur l’incident ou l’accident.</w:t>
            </w:r>
          </w:p>
          <w:p w14:paraId="3CDDF168" w14:textId="77777777" w:rsidR="00271AF0" w:rsidRPr="00671DC8" w:rsidRDefault="00271AF0" w:rsidP="00CB159D">
            <w:pPr>
              <w:spacing w:after="0"/>
              <w:jc w:val="both"/>
              <w:rPr>
                <w:rFonts w:asciiTheme="minorHAnsi" w:hAnsiTheme="minorHAnsi" w:cstheme="minorHAnsi"/>
                <w:bCs/>
                <w:sz w:val="20"/>
                <w:szCs w:val="20"/>
              </w:rPr>
            </w:pPr>
          </w:p>
          <w:p w14:paraId="0124D3D4" w14:textId="542895A9" w:rsidR="00190DD8" w:rsidRPr="00671DC8" w:rsidRDefault="00190DD8" w:rsidP="00671DC8">
            <w:pPr>
              <w:jc w:val="both"/>
              <w:rPr>
                <w:rFonts w:asciiTheme="minorHAnsi" w:hAnsiTheme="minorHAnsi" w:cstheme="minorHAnsi"/>
                <w:sz w:val="20"/>
                <w:szCs w:val="20"/>
              </w:rPr>
            </w:pPr>
            <w:r w:rsidRPr="00671DC8">
              <w:rPr>
                <w:rFonts w:asciiTheme="minorHAnsi" w:hAnsiTheme="minorHAnsi" w:cstheme="minorHAnsi"/>
                <w:sz w:val="20"/>
                <w:szCs w:val="20"/>
              </w:rPr>
              <w:t xml:space="preserve">Prendre des dispositions pour un examen approprié de l’incident ou de l’accident afin d’en déterminer les causes immédiates, sous-jacentes et profondes. Préparer, convenir avec la Banque et mettre en œuvre un plan d’action correctif qui définit les mesures et les actions à prendre pour remédier à l’incident ou à l’accident et éviter qu’il ne se reproduise. </w:t>
            </w:r>
          </w:p>
          <w:p w14:paraId="54E9C5EA" w14:textId="5C22553E" w:rsidR="007A49A9" w:rsidRPr="00671DC8" w:rsidRDefault="007A49A9" w:rsidP="00CB159D">
            <w:pPr>
              <w:spacing w:after="0"/>
              <w:jc w:val="both"/>
              <w:rPr>
                <w:rFonts w:asciiTheme="minorHAnsi" w:hAnsiTheme="minorHAnsi" w:cstheme="minorHAnsi"/>
                <w:bCs/>
                <w:sz w:val="20"/>
                <w:szCs w:val="20"/>
              </w:rPr>
            </w:pPr>
          </w:p>
        </w:tc>
        <w:tc>
          <w:tcPr>
            <w:tcW w:w="1557" w:type="pct"/>
          </w:tcPr>
          <w:p w14:paraId="275A7A5A" w14:textId="77777777" w:rsidR="007A49A9" w:rsidRPr="00671DC8" w:rsidRDefault="007A49A9" w:rsidP="006F6A0D">
            <w:pPr>
              <w:spacing w:after="0"/>
              <w:jc w:val="both"/>
              <w:rPr>
                <w:rFonts w:asciiTheme="minorHAnsi" w:hAnsiTheme="minorHAnsi" w:cstheme="minorHAnsi"/>
                <w:bCs/>
                <w:sz w:val="20"/>
                <w:szCs w:val="20"/>
              </w:rPr>
            </w:pPr>
          </w:p>
          <w:p w14:paraId="2BACA14B" w14:textId="7B60A810" w:rsidR="00D80CAD" w:rsidRPr="00671DC8" w:rsidRDefault="00CC6ADD" w:rsidP="00D80CAD">
            <w:pPr>
              <w:keepLines/>
              <w:widowControl w:val="0"/>
              <w:rPr>
                <w:rFonts w:asciiTheme="minorHAnsi" w:eastAsia="Times New Roman" w:hAnsiTheme="minorHAnsi" w:cstheme="minorHAnsi"/>
                <w:sz w:val="20"/>
                <w:szCs w:val="20"/>
              </w:rPr>
            </w:pPr>
            <w:r w:rsidRPr="00671DC8">
              <w:rPr>
                <w:rFonts w:asciiTheme="minorHAnsi" w:hAnsiTheme="minorHAnsi" w:cstheme="minorHAnsi"/>
                <w:bCs/>
                <w:sz w:val="20"/>
                <w:szCs w:val="20"/>
              </w:rPr>
              <w:t>Notifier</w:t>
            </w:r>
            <w:r w:rsidR="007A49A9" w:rsidRPr="00671DC8">
              <w:rPr>
                <w:rFonts w:asciiTheme="minorHAnsi" w:hAnsiTheme="minorHAnsi" w:cstheme="minorHAnsi"/>
                <w:bCs/>
                <w:sz w:val="20"/>
                <w:szCs w:val="20"/>
              </w:rPr>
              <w:t xml:space="preserve"> </w:t>
            </w:r>
            <w:r w:rsidR="004A1A0C">
              <w:rPr>
                <w:rFonts w:asciiTheme="minorHAnsi" w:hAnsiTheme="minorHAnsi" w:cstheme="minorHAnsi"/>
                <w:bCs/>
                <w:sz w:val="20"/>
                <w:szCs w:val="20"/>
              </w:rPr>
              <w:t xml:space="preserve">l’incident a </w:t>
            </w:r>
            <w:r w:rsidR="007A49A9" w:rsidRPr="00671DC8">
              <w:rPr>
                <w:rFonts w:asciiTheme="minorHAnsi" w:hAnsiTheme="minorHAnsi" w:cstheme="minorHAnsi"/>
                <w:bCs/>
                <w:sz w:val="20"/>
                <w:szCs w:val="20"/>
              </w:rPr>
              <w:t>la Banque mondiale dans un délai maximum de quarante-huit (48) heures après avoir pris connaissance d</w:t>
            </w:r>
            <w:r w:rsidR="00D80CAD" w:rsidRPr="00671DC8">
              <w:rPr>
                <w:rFonts w:asciiTheme="minorHAnsi" w:hAnsiTheme="minorHAnsi" w:cstheme="minorHAnsi"/>
                <w:bCs/>
                <w:sz w:val="20"/>
                <w:szCs w:val="20"/>
              </w:rPr>
              <w:t>e l’</w:t>
            </w:r>
            <w:r w:rsidR="007A49A9" w:rsidRPr="00671DC8">
              <w:rPr>
                <w:rFonts w:asciiTheme="minorHAnsi" w:hAnsiTheme="minorHAnsi" w:cstheme="minorHAnsi"/>
                <w:bCs/>
                <w:sz w:val="20"/>
                <w:szCs w:val="20"/>
              </w:rPr>
              <w:t>incident ou d</w:t>
            </w:r>
            <w:r w:rsidR="00D80CAD" w:rsidRPr="00671DC8">
              <w:rPr>
                <w:rFonts w:asciiTheme="minorHAnsi" w:hAnsiTheme="minorHAnsi" w:cstheme="minorHAnsi"/>
                <w:bCs/>
                <w:sz w:val="20"/>
                <w:szCs w:val="20"/>
              </w:rPr>
              <w:t>e l’</w:t>
            </w:r>
            <w:r w:rsidR="007A49A9" w:rsidRPr="00671DC8">
              <w:rPr>
                <w:rFonts w:asciiTheme="minorHAnsi" w:hAnsiTheme="minorHAnsi" w:cstheme="minorHAnsi"/>
                <w:bCs/>
                <w:sz w:val="20"/>
                <w:szCs w:val="20"/>
              </w:rPr>
              <w:t xml:space="preserve">accident. </w:t>
            </w:r>
            <w:r w:rsidR="00D80CAD" w:rsidRPr="00671DC8">
              <w:rPr>
                <w:rFonts w:asciiTheme="minorHAnsi" w:hAnsiTheme="minorHAnsi" w:cstheme="minorHAnsi"/>
                <w:sz w:val="20"/>
                <w:szCs w:val="20"/>
              </w:rPr>
              <w:t xml:space="preserve">Fournir les détails disponibles sur demande. </w:t>
            </w:r>
          </w:p>
          <w:p w14:paraId="5A108062" w14:textId="033016B3" w:rsidR="00CC7F8F" w:rsidRPr="00671DC8" w:rsidRDefault="00CC7F8F" w:rsidP="00CC7F8F">
            <w:pPr>
              <w:spacing w:after="0"/>
              <w:jc w:val="both"/>
              <w:rPr>
                <w:rFonts w:asciiTheme="minorHAnsi" w:hAnsiTheme="minorHAnsi" w:cstheme="minorHAnsi"/>
                <w:bCs/>
                <w:sz w:val="20"/>
                <w:szCs w:val="20"/>
              </w:rPr>
            </w:pPr>
            <w:r w:rsidRPr="00671DC8">
              <w:rPr>
                <w:rFonts w:asciiTheme="minorHAnsi" w:hAnsiTheme="minorHAnsi" w:cstheme="minorHAnsi"/>
                <w:sz w:val="20"/>
                <w:szCs w:val="20"/>
              </w:rPr>
              <w:t>Communiquer le rapport d’examen et le plan de mesures correctives à la Banque au plus tard dans les 10 jours qui suivent la notification initiale, sauf si la Banque convient d’un délai différent par écrit.</w:t>
            </w:r>
          </w:p>
          <w:p w14:paraId="6416E67A" w14:textId="77777777" w:rsidR="008A4507" w:rsidRPr="00671DC8" w:rsidRDefault="008A4507" w:rsidP="007A49A9">
            <w:pPr>
              <w:spacing w:after="0"/>
              <w:jc w:val="both"/>
              <w:rPr>
                <w:rFonts w:asciiTheme="minorHAnsi" w:hAnsiTheme="minorHAnsi" w:cstheme="minorHAnsi"/>
                <w:bCs/>
                <w:sz w:val="20"/>
                <w:szCs w:val="20"/>
              </w:rPr>
            </w:pPr>
          </w:p>
          <w:p w14:paraId="5D94BEC5" w14:textId="4240F7A2" w:rsidR="008A4507" w:rsidRPr="00671DC8" w:rsidRDefault="008A4507" w:rsidP="007A49A9">
            <w:pPr>
              <w:spacing w:after="0"/>
              <w:jc w:val="both"/>
              <w:rPr>
                <w:rFonts w:asciiTheme="minorHAnsi" w:hAnsiTheme="minorHAnsi" w:cstheme="minorHAnsi"/>
                <w:bCs/>
                <w:sz w:val="20"/>
                <w:szCs w:val="20"/>
              </w:rPr>
            </w:pPr>
            <w:r w:rsidRPr="00671DC8">
              <w:rPr>
                <w:rFonts w:asciiTheme="minorHAnsi" w:hAnsiTheme="minorHAnsi" w:cstheme="minorHAnsi"/>
                <w:bCs/>
                <w:sz w:val="20"/>
                <w:szCs w:val="20"/>
              </w:rPr>
              <w:t xml:space="preserve">Tout au long de la mise en œuvre du </w:t>
            </w:r>
            <w:r w:rsidR="00C76721" w:rsidRPr="00671DC8">
              <w:rPr>
                <w:rFonts w:asciiTheme="minorHAnsi" w:hAnsiTheme="minorHAnsi" w:cstheme="minorHAnsi"/>
                <w:bCs/>
                <w:sz w:val="20"/>
                <w:szCs w:val="20"/>
              </w:rPr>
              <w:t>P</w:t>
            </w:r>
            <w:r w:rsidRPr="00671DC8">
              <w:rPr>
                <w:rFonts w:asciiTheme="minorHAnsi" w:hAnsiTheme="minorHAnsi" w:cstheme="minorHAnsi"/>
                <w:bCs/>
                <w:sz w:val="20"/>
                <w:szCs w:val="20"/>
              </w:rPr>
              <w:t>rojet</w:t>
            </w:r>
            <w:r w:rsidR="00C76721" w:rsidRPr="00671DC8">
              <w:rPr>
                <w:rFonts w:asciiTheme="minorHAnsi" w:hAnsiTheme="minorHAnsi" w:cstheme="minorHAnsi"/>
                <w:bCs/>
                <w:sz w:val="20"/>
                <w:szCs w:val="20"/>
              </w:rPr>
              <w:t>.</w:t>
            </w:r>
          </w:p>
        </w:tc>
        <w:tc>
          <w:tcPr>
            <w:tcW w:w="1167" w:type="pct"/>
          </w:tcPr>
          <w:p w14:paraId="2E676D59" w14:textId="77777777" w:rsidR="00073019" w:rsidRPr="00671DC8" w:rsidRDefault="00073019" w:rsidP="00923209">
            <w:pPr>
              <w:spacing w:after="0"/>
              <w:jc w:val="both"/>
              <w:rPr>
                <w:rFonts w:asciiTheme="minorHAnsi" w:hAnsiTheme="minorHAnsi" w:cstheme="minorHAnsi"/>
                <w:bCs/>
                <w:sz w:val="20"/>
                <w:szCs w:val="20"/>
              </w:rPr>
            </w:pPr>
          </w:p>
          <w:p w14:paraId="50DACABE" w14:textId="77777777" w:rsidR="00073019" w:rsidRPr="00671DC8" w:rsidRDefault="00073019" w:rsidP="00923209">
            <w:pPr>
              <w:spacing w:after="0"/>
              <w:jc w:val="both"/>
              <w:rPr>
                <w:rFonts w:asciiTheme="minorHAnsi" w:hAnsiTheme="minorHAnsi" w:cstheme="minorHAnsi"/>
                <w:bCs/>
                <w:sz w:val="20"/>
                <w:szCs w:val="20"/>
              </w:rPr>
            </w:pPr>
          </w:p>
          <w:p w14:paraId="0FE24EFF" w14:textId="4EBC6A79" w:rsidR="0027370C" w:rsidRPr="00671DC8" w:rsidRDefault="008A4507" w:rsidP="0027370C">
            <w:pPr>
              <w:spacing w:after="0"/>
              <w:jc w:val="center"/>
              <w:rPr>
                <w:rFonts w:asciiTheme="minorHAnsi" w:hAnsiTheme="minorHAnsi" w:cstheme="minorHAnsi"/>
                <w:b/>
                <w:sz w:val="20"/>
                <w:szCs w:val="20"/>
              </w:rPr>
            </w:pPr>
            <w:r w:rsidRPr="00671DC8">
              <w:rPr>
                <w:rFonts w:asciiTheme="minorHAnsi" w:hAnsiTheme="minorHAnsi" w:cstheme="minorHAnsi"/>
                <w:bCs/>
                <w:sz w:val="20"/>
                <w:szCs w:val="20"/>
              </w:rPr>
              <w:t xml:space="preserve"> </w:t>
            </w:r>
            <w:r w:rsidRPr="00671DC8">
              <w:rPr>
                <w:rFonts w:asciiTheme="minorHAnsi" w:hAnsiTheme="minorHAnsi" w:cstheme="minorHAnsi"/>
                <w:b/>
                <w:sz w:val="20"/>
                <w:szCs w:val="20"/>
              </w:rPr>
              <w:t>UGP/M</w:t>
            </w:r>
            <w:r w:rsidR="00761460">
              <w:rPr>
                <w:rFonts w:asciiTheme="minorHAnsi" w:hAnsiTheme="minorHAnsi" w:cstheme="minorHAnsi"/>
                <w:b/>
                <w:sz w:val="20"/>
                <w:szCs w:val="20"/>
              </w:rPr>
              <w:t>EP</w:t>
            </w:r>
          </w:p>
          <w:p w14:paraId="74A0CBF0" w14:textId="71BC1F3F" w:rsidR="00D45FDA" w:rsidRPr="00671DC8" w:rsidRDefault="008A4507" w:rsidP="00671DC8">
            <w:pPr>
              <w:spacing w:after="0"/>
              <w:jc w:val="center"/>
              <w:rPr>
                <w:rFonts w:asciiTheme="minorHAnsi" w:hAnsiTheme="minorHAnsi" w:cstheme="minorHAnsi"/>
                <w:bCs/>
                <w:sz w:val="20"/>
                <w:szCs w:val="20"/>
              </w:rPr>
            </w:pPr>
            <w:r w:rsidRPr="00671DC8">
              <w:rPr>
                <w:rFonts w:asciiTheme="minorHAnsi" w:hAnsiTheme="minorHAnsi" w:cstheme="minorHAnsi"/>
                <w:b/>
                <w:sz w:val="20"/>
                <w:szCs w:val="20"/>
              </w:rPr>
              <w:t xml:space="preserve"> UGP/SOMELEC</w:t>
            </w:r>
            <w:r w:rsidRPr="00671DC8">
              <w:rPr>
                <w:rFonts w:asciiTheme="minorHAnsi" w:hAnsiTheme="minorHAnsi" w:cstheme="minorHAnsi"/>
                <w:bCs/>
                <w:sz w:val="20"/>
                <w:szCs w:val="20"/>
              </w:rPr>
              <w:t>.</w:t>
            </w:r>
          </w:p>
        </w:tc>
      </w:tr>
      <w:tr w:rsidR="00D45FDA" w:rsidRPr="00671DC8" w14:paraId="109AAA1D" w14:textId="77777777" w:rsidTr="00923209">
        <w:tc>
          <w:tcPr>
            <w:tcW w:w="5000" w:type="pct"/>
            <w:gridSpan w:val="4"/>
            <w:shd w:val="clear" w:color="auto" w:fill="92D050"/>
          </w:tcPr>
          <w:p w14:paraId="7C241DDD" w14:textId="448D6E45" w:rsidR="00D45FDA" w:rsidRPr="00671DC8" w:rsidRDefault="002F3D1E" w:rsidP="006F6A0D">
            <w:pPr>
              <w:spacing w:after="0"/>
              <w:jc w:val="both"/>
              <w:rPr>
                <w:rFonts w:asciiTheme="minorHAnsi" w:hAnsiTheme="minorHAnsi" w:cstheme="minorHAnsi"/>
                <w:b/>
                <w:bCs/>
                <w:sz w:val="20"/>
                <w:szCs w:val="20"/>
              </w:rPr>
            </w:pPr>
            <w:r w:rsidRPr="00671DC8">
              <w:rPr>
                <w:rFonts w:asciiTheme="minorHAnsi" w:hAnsiTheme="minorHAnsi" w:cstheme="minorHAnsi"/>
                <w:b/>
                <w:bCs/>
                <w:sz w:val="20"/>
                <w:szCs w:val="20"/>
              </w:rPr>
              <w:t>NES</w:t>
            </w:r>
            <w:r w:rsidR="00D45FDA" w:rsidRPr="00671DC8">
              <w:rPr>
                <w:rFonts w:asciiTheme="minorHAnsi" w:hAnsiTheme="minorHAnsi" w:cstheme="minorHAnsi"/>
                <w:b/>
                <w:bCs/>
                <w:sz w:val="20"/>
                <w:szCs w:val="20"/>
              </w:rPr>
              <w:t xml:space="preserve"> </w:t>
            </w:r>
            <w:r w:rsidR="0019500B" w:rsidRPr="00671DC8">
              <w:rPr>
                <w:rFonts w:asciiTheme="minorHAnsi" w:hAnsiTheme="minorHAnsi" w:cstheme="minorHAnsi"/>
                <w:b/>
                <w:bCs/>
                <w:sz w:val="20"/>
                <w:szCs w:val="20"/>
              </w:rPr>
              <w:t>n</w:t>
            </w:r>
            <w:r w:rsidR="0019500B" w:rsidRPr="00671DC8">
              <w:rPr>
                <w:rFonts w:asciiTheme="minorHAnsi" w:hAnsiTheme="minorHAnsi" w:cstheme="minorHAnsi"/>
                <w:b/>
                <w:bCs/>
                <w:sz w:val="20"/>
                <w:szCs w:val="20"/>
                <w:vertAlign w:val="superscript"/>
              </w:rPr>
              <w:t xml:space="preserve">o </w:t>
            </w:r>
            <w:r w:rsidR="00D45FDA" w:rsidRPr="00671DC8">
              <w:rPr>
                <w:rFonts w:asciiTheme="minorHAnsi" w:hAnsiTheme="minorHAnsi" w:cstheme="minorHAnsi"/>
                <w:b/>
                <w:bCs/>
                <w:sz w:val="20"/>
                <w:szCs w:val="20"/>
              </w:rPr>
              <w:t>1 : ÉVALUATION ET GESTION DES RISQUES ET IMPACTS ENVIRONNEMENTAUX ET SOCIAUX</w:t>
            </w:r>
          </w:p>
        </w:tc>
      </w:tr>
      <w:tr w:rsidR="0018224F" w:rsidRPr="00671DC8" w14:paraId="1A45A296" w14:textId="77777777" w:rsidTr="00923209">
        <w:tc>
          <w:tcPr>
            <w:tcW w:w="251" w:type="pct"/>
          </w:tcPr>
          <w:p w14:paraId="6D523CCF" w14:textId="3EE80C3D" w:rsidR="0018224F" w:rsidRPr="00671DC8" w:rsidRDefault="0018224F" w:rsidP="006F6A0D">
            <w:pPr>
              <w:spacing w:after="0"/>
              <w:jc w:val="both"/>
              <w:rPr>
                <w:rFonts w:asciiTheme="minorHAnsi" w:hAnsiTheme="minorHAnsi" w:cstheme="minorHAnsi"/>
                <w:bCs/>
                <w:sz w:val="20"/>
                <w:szCs w:val="20"/>
              </w:rPr>
            </w:pPr>
            <w:r w:rsidRPr="00671DC8">
              <w:rPr>
                <w:rFonts w:asciiTheme="minorHAnsi" w:hAnsiTheme="minorHAnsi" w:cstheme="minorHAnsi"/>
                <w:bCs/>
                <w:sz w:val="20"/>
                <w:szCs w:val="20"/>
              </w:rPr>
              <w:lastRenderedPageBreak/>
              <w:t>1.1</w:t>
            </w:r>
          </w:p>
        </w:tc>
        <w:tc>
          <w:tcPr>
            <w:tcW w:w="2025" w:type="pct"/>
          </w:tcPr>
          <w:p w14:paraId="71FCA8F9" w14:textId="77777777" w:rsidR="0018224F" w:rsidRPr="00671DC8" w:rsidRDefault="00CE375F" w:rsidP="006F6A0D">
            <w:pPr>
              <w:spacing w:after="0"/>
              <w:jc w:val="both"/>
              <w:rPr>
                <w:rFonts w:asciiTheme="minorHAnsi" w:hAnsiTheme="minorHAnsi" w:cstheme="minorHAnsi"/>
                <w:b/>
                <w:bCs/>
                <w:sz w:val="20"/>
                <w:szCs w:val="20"/>
              </w:rPr>
            </w:pPr>
            <w:r w:rsidRPr="00671DC8">
              <w:rPr>
                <w:rFonts w:asciiTheme="minorHAnsi" w:hAnsiTheme="minorHAnsi" w:cstheme="minorHAnsi"/>
                <w:b/>
                <w:bCs/>
                <w:sz w:val="20"/>
                <w:szCs w:val="20"/>
              </w:rPr>
              <w:t>EVALUATIONS ET/OU PLANS ENVIRONNEMENTAUX ET SOCIAUX</w:t>
            </w:r>
          </w:p>
          <w:p w14:paraId="51EEF193" w14:textId="77777777" w:rsidR="00BB401D" w:rsidRPr="00671DC8" w:rsidRDefault="00BB401D" w:rsidP="006F6A0D">
            <w:pPr>
              <w:spacing w:after="0"/>
              <w:jc w:val="both"/>
              <w:rPr>
                <w:rFonts w:asciiTheme="minorHAnsi" w:hAnsiTheme="minorHAnsi" w:cstheme="minorHAnsi"/>
                <w:b/>
                <w:bCs/>
                <w:sz w:val="20"/>
                <w:szCs w:val="20"/>
              </w:rPr>
            </w:pPr>
          </w:p>
          <w:p w14:paraId="3DF97904" w14:textId="53CEAC54" w:rsidR="00BB401D" w:rsidRPr="00671DC8" w:rsidRDefault="00BB401D" w:rsidP="00671DC8">
            <w:pPr>
              <w:keepLines/>
              <w:widowControl w:val="0"/>
              <w:jc w:val="both"/>
              <w:rPr>
                <w:rFonts w:asciiTheme="minorHAnsi" w:hAnsiTheme="minorHAnsi" w:cstheme="minorHAnsi"/>
                <w:sz w:val="20"/>
                <w:szCs w:val="20"/>
              </w:rPr>
            </w:pPr>
            <w:r w:rsidRPr="00671DC8">
              <w:rPr>
                <w:rFonts w:asciiTheme="minorHAnsi" w:hAnsiTheme="minorHAnsi" w:cstheme="minorHAnsi"/>
                <w:sz w:val="20"/>
                <w:szCs w:val="20"/>
              </w:rPr>
              <w:t>Préparer</w:t>
            </w:r>
            <w:r w:rsidR="00AF01B1" w:rsidRPr="00671DC8">
              <w:rPr>
                <w:rFonts w:asciiTheme="minorHAnsi" w:hAnsiTheme="minorHAnsi" w:cstheme="minorHAnsi"/>
                <w:sz w:val="20"/>
                <w:szCs w:val="20"/>
              </w:rPr>
              <w:t>, consulter, valider, publier</w:t>
            </w:r>
            <w:r w:rsidRPr="00671DC8">
              <w:rPr>
                <w:rFonts w:asciiTheme="minorHAnsi" w:hAnsiTheme="minorHAnsi" w:cstheme="minorHAnsi"/>
                <w:sz w:val="20"/>
                <w:szCs w:val="20"/>
              </w:rPr>
              <w:t xml:space="preserve"> et mettre en œuvre une Étude d’impact environnemental et social Simplifiée</w:t>
            </w:r>
            <w:r w:rsidR="00336624" w:rsidRPr="00671DC8">
              <w:rPr>
                <w:rFonts w:asciiTheme="minorHAnsi" w:hAnsiTheme="minorHAnsi" w:cstheme="minorHAnsi"/>
                <w:sz w:val="20"/>
                <w:szCs w:val="20"/>
              </w:rPr>
              <w:t xml:space="preserve"> ou Notice d’Impact Environnementale et Sociale – </w:t>
            </w:r>
            <w:r w:rsidR="00FC2A89" w:rsidRPr="00671DC8">
              <w:rPr>
                <w:rFonts w:asciiTheme="minorHAnsi" w:hAnsiTheme="minorHAnsi" w:cstheme="minorHAnsi"/>
                <w:sz w:val="20"/>
                <w:szCs w:val="20"/>
              </w:rPr>
              <w:t>NIES et</w:t>
            </w:r>
            <w:r w:rsidRPr="00671DC8">
              <w:rPr>
                <w:rFonts w:asciiTheme="minorHAnsi" w:hAnsiTheme="minorHAnsi" w:cstheme="minorHAnsi"/>
                <w:sz w:val="20"/>
                <w:szCs w:val="20"/>
              </w:rPr>
              <w:t xml:space="preserve"> le Plan de gestion environnementale et sociale (PGES) pour l</w:t>
            </w:r>
            <w:r w:rsidR="00336624" w:rsidRPr="00671DC8">
              <w:rPr>
                <w:rFonts w:asciiTheme="minorHAnsi" w:hAnsiTheme="minorHAnsi" w:cstheme="minorHAnsi"/>
                <w:sz w:val="20"/>
                <w:szCs w:val="20"/>
              </w:rPr>
              <w:t xml:space="preserve">e </w:t>
            </w:r>
            <w:r w:rsidR="00FC2A89" w:rsidRPr="00671DC8">
              <w:rPr>
                <w:rFonts w:asciiTheme="minorHAnsi" w:hAnsiTheme="minorHAnsi" w:cstheme="minorHAnsi"/>
                <w:sz w:val="20"/>
                <w:szCs w:val="20"/>
              </w:rPr>
              <w:t>sous-</w:t>
            </w:r>
            <w:r w:rsidR="00336624" w:rsidRPr="00671DC8">
              <w:rPr>
                <w:rFonts w:asciiTheme="minorHAnsi" w:hAnsiTheme="minorHAnsi" w:cstheme="minorHAnsi"/>
                <w:sz w:val="20"/>
                <w:szCs w:val="20"/>
              </w:rPr>
              <w:t>projet de la BESS</w:t>
            </w:r>
            <w:r w:rsidRPr="00671DC8">
              <w:rPr>
                <w:rFonts w:asciiTheme="minorHAnsi" w:hAnsiTheme="minorHAnsi" w:cstheme="minorHAnsi"/>
                <w:sz w:val="20"/>
                <w:szCs w:val="20"/>
              </w:rPr>
              <w:t>, conformément aux NES pertinentes.</w:t>
            </w:r>
          </w:p>
          <w:p w14:paraId="06F3B322" w14:textId="1B9DAACF" w:rsidR="00BB401D" w:rsidRPr="00671DC8" w:rsidRDefault="00BB401D" w:rsidP="00671DC8">
            <w:pPr>
              <w:keepLines/>
              <w:widowControl w:val="0"/>
              <w:jc w:val="both"/>
              <w:rPr>
                <w:rFonts w:asciiTheme="minorHAnsi" w:hAnsiTheme="minorHAnsi" w:cstheme="minorHAnsi"/>
                <w:b/>
                <w:bCs/>
                <w:sz w:val="20"/>
                <w:szCs w:val="20"/>
              </w:rPr>
            </w:pPr>
          </w:p>
        </w:tc>
        <w:tc>
          <w:tcPr>
            <w:tcW w:w="1557" w:type="pct"/>
            <w:vAlign w:val="center"/>
          </w:tcPr>
          <w:p w14:paraId="35A10E80" w14:textId="45B100F2" w:rsidR="00F82535" w:rsidRPr="00671DC8" w:rsidRDefault="00F82535" w:rsidP="00F82535">
            <w:pPr>
              <w:keepLines/>
              <w:widowControl w:val="0"/>
              <w:rPr>
                <w:rFonts w:asciiTheme="minorHAnsi" w:hAnsiTheme="minorHAnsi" w:cstheme="minorHAnsi"/>
                <w:sz w:val="20"/>
                <w:szCs w:val="20"/>
              </w:rPr>
            </w:pPr>
            <w:r w:rsidRPr="00671DC8">
              <w:rPr>
                <w:rFonts w:asciiTheme="minorHAnsi" w:hAnsiTheme="minorHAnsi" w:cstheme="minorHAnsi"/>
                <w:sz w:val="20"/>
                <w:szCs w:val="20"/>
              </w:rPr>
              <w:t>1. Préparer la NIES avec le PGES</w:t>
            </w:r>
            <w:r w:rsidR="00F0200C" w:rsidRPr="00671DC8">
              <w:rPr>
                <w:rFonts w:asciiTheme="minorHAnsi" w:hAnsiTheme="minorHAnsi" w:cstheme="minorHAnsi"/>
                <w:sz w:val="20"/>
                <w:szCs w:val="20"/>
              </w:rPr>
              <w:t xml:space="preserve">, </w:t>
            </w:r>
            <w:r w:rsidR="00F37E8F" w:rsidRPr="00671DC8">
              <w:rPr>
                <w:rFonts w:asciiTheme="minorHAnsi" w:hAnsiTheme="minorHAnsi" w:cstheme="minorHAnsi"/>
                <w:sz w:val="20"/>
                <w:szCs w:val="20"/>
              </w:rPr>
              <w:t>l</w:t>
            </w:r>
            <w:r w:rsidR="00271057" w:rsidRPr="00671DC8">
              <w:rPr>
                <w:rFonts w:asciiTheme="minorHAnsi" w:hAnsiTheme="minorHAnsi" w:cstheme="minorHAnsi"/>
                <w:sz w:val="20"/>
                <w:szCs w:val="20"/>
              </w:rPr>
              <w:t>a</w:t>
            </w:r>
            <w:r w:rsidR="00F37E8F" w:rsidRPr="00671DC8">
              <w:rPr>
                <w:rFonts w:asciiTheme="minorHAnsi" w:hAnsiTheme="minorHAnsi" w:cstheme="minorHAnsi"/>
                <w:sz w:val="20"/>
                <w:szCs w:val="20"/>
              </w:rPr>
              <w:t xml:space="preserve"> consulter </w:t>
            </w:r>
            <w:r w:rsidR="00F0200C" w:rsidRPr="00671DC8">
              <w:rPr>
                <w:rFonts w:asciiTheme="minorHAnsi" w:hAnsiTheme="minorHAnsi" w:cstheme="minorHAnsi"/>
                <w:sz w:val="20"/>
                <w:szCs w:val="20"/>
              </w:rPr>
              <w:t xml:space="preserve">avec </w:t>
            </w:r>
            <w:r w:rsidR="003E1544" w:rsidRPr="00671DC8">
              <w:rPr>
                <w:rFonts w:asciiTheme="minorHAnsi" w:hAnsiTheme="minorHAnsi" w:cstheme="minorHAnsi"/>
                <w:sz w:val="20"/>
                <w:szCs w:val="20"/>
              </w:rPr>
              <w:t>les parties prenantes</w:t>
            </w:r>
            <w:r w:rsidR="00F37E8F" w:rsidRPr="00671DC8">
              <w:rPr>
                <w:rFonts w:asciiTheme="minorHAnsi" w:hAnsiTheme="minorHAnsi" w:cstheme="minorHAnsi"/>
                <w:sz w:val="20"/>
                <w:szCs w:val="20"/>
              </w:rPr>
              <w:t>, l</w:t>
            </w:r>
            <w:r w:rsidRPr="00671DC8">
              <w:rPr>
                <w:rFonts w:asciiTheme="minorHAnsi" w:hAnsiTheme="minorHAnsi" w:cstheme="minorHAnsi"/>
                <w:sz w:val="20"/>
                <w:szCs w:val="20"/>
              </w:rPr>
              <w:t>et</w:t>
            </w:r>
            <w:r w:rsidR="00F37E8F" w:rsidRPr="00671DC8">
              <w:rPr>
                <w:rFonts w:asciiTheme="minorHAnsi" w:hAnsiTheme="minorHAnsi" w:cstheme="minorHAnsi"/>
                <w:sz w:val="20"/>
                <w:szCs w:val="20"/>
              </w:rPr>
              <w:t xml:space="preserve"> l</w:t>
            </w:r>
            <w:r w:rsidR="00271057" w:rsidRPr="00671DC8">
              <w:rPr>
                <w:rFonts w:asciiTheme="minorHAnsi" w:hAnsiTheme="minorHAnsi" w:cstheme="minorHAnsi"/>
                <w:sz w:val="20"/>
                <w:szCs w:val="20"/>
              </w:rPr>
              <w:t xml:space="preserve">a </w:t>
            </w:r>
            <w:r w:rsidR="00B363C9" w:rsidRPr="00671DC8">
              <w:rPr>
                <w:rFonts w:asciiTheme="minorHAnsi" w:hAnsiTheme="minorHAnsi" w:cstheme="minorHAnsi"/>
                <w:sz w:val="20"/>
                <w:szCs w:val="20"/>
              </w:rPr>
              <w:t xml:space="preserve">publier avant </w:t>
            </w:r>
            <w:r w:rsidR="00B363C9" w:rsidRPr="00EE3E5E">
              <w:rPr>
                <w:rFonts w:asciiTheme="minorHAnsi" w:hAnsiTheme="minorHAnsi" w:cstheme="minorHAnsi"/>
                <w:sz w:val="20"/>
                <w:szCs w:val="20"/>
              </w:rPr>
              <w:t>la date de la Négociation</w:t>
            </w:r>
            <w:r w:rsidR="00EE3E5E">
              <w:rPr>
                <w:rFonts w:asciiTheme="minorHAnsi" w:hAnsiTheme="minorHAnsi" w:cstheme="minorHAnsi"/>
                <w:sz w:val="20"/>
                <w:szCs w:val="20"/>
              </w:rPr>
              <w:t>.</w:t>
            </w:r>
          </w:p>
          <w:p w14:paraId="4E2BE269" w14:textId="7CEF43DB" w:rsidR="0018224F" w:rsidRPr="00671DC8" w:rsidRDefault="003E1544" w:rsidP="00671DC8">
            <w:pPr>
              <w:pStyle w:val="TableParagraph"/>
              <w:ind w:left="0" w:right="200"/>
              <w:jc w:val="both"/>
              <w:rPr>
                <w:rFonts w:asciiTheme="minorHAnsi" w:hAnsiTheme="minorHAnsi" w:cstheme="minorHAnsi"/>
                <w:sz w:val="20"/>
                <w:szCs w:val="20"/>
                <w:lang w:eastAsia="en-US" w:bidi="ar-SA"/>
              </w:rPr>
            </w:pPr>
            <w:r w:rsidRPr="00671DC8">
              <w:rPr>
                <w:rFonts w:asciiTheme="minorHAnsi" w:hAnsiTheme="minorHAnsi" w:cstheme="minorHAnsi"/>
                <w:sz w:val="20"/>
                <w:szCs w:val="20"/>
              </w:rPr>
              <w:t>2</w:t>
            </w:r>
            <w:r w:rsidR="00F82535" w:rsidRPr="00671DC8">
              <w:rPr>
                <w:rFonts w:asciiTheme="minorHAnsi" w:hAnsiTheme="minorHAnsi" w:cstheme="minorHAnsi"/>
                <w:sz w:val="20"/>
                <w:szCs w:val="20"/>
              </w:rPr>
              <w:t xml:space="preserve">. </w:t>
            </w:r>
            <w:r w:rsidRPr="00671DC8">
              <w:rPr>
                <w:rFonts w:asciiTheme="minorHAnsi" w:hAnsiTheme="minorHAnsi" w:cstheme="minorHAnsi"/>
                <w:sz w:val="20"/>
                <w:szCs w:val="20"/>
              </w:rPr>
              <w:t>I</w:t>
            </w:r>
            <w:r w:rsidR="00F82535" w:rsidRPr="00671DC8">
              <w:rPr>
                <w:rFonts w:asciiTheme="minorHAnsi" w:hAnsiTheme="minorHAnsi" w:cstheme="minorHAnsi"/>
                <w:sz w:val="20"/>
                <w:szCs w:val="20"/>
              </w:rPr>
              <w:t xml:space="preserve">nclure le PGES dans les dossiers d’appel d’offres </w:t>
            </w:r>
            <w:r w:rsidR="00DC169A" w:rsidRPr="00671DC8">
              <w:rPr>
                <w:rFonts w:asciiTheme="minorHAnsi" w:hAnsiTheme="minorHAnsi" w:cstheme="minorHAnsi"/>
                <w:sz w:val="20"/>
                <w:szCs w:val="20"/>
              </w:rPr>
              <w:t xml:space="preserve">(DAO) </w:t>
            </w:r>
            <w:r w:rsidR="00F82535" w:rsidRPr="00671DC8">
              <w:rPr>
                <w:rFonts w:asciiTheme="minorHAnsi" w:hAnsiTheme="minorHAnsi" w:cstheme="minorHAnsi"/>
                <w:sz w:val="20"/>
                <w:szCs w:val="20"/>
              </w:rPr>
              <w:t>pour l</w:t>
            </w:r>
            <w:r w:rsidR="0027370C" w:rsidRPr="00671DC8">
              <w:rPr>
                <w:rFonts w:asciiTheme="minorHAnsi" w:hAnsiTheme="minorHAnsi" w:cstheme="minorHAnsi"/>
                <w:sz w:val="20"/>
                <w:szCs w:val="20"/>
              </w:rPr>
              <w:t xml:space="preserve">es travaux </w:t>
            </w:r>
            <w:r w:rsidR="00DC169A" w:rsidRPr="00671DC8">
              <w:rPr>
                <w:rFonts w:asciiTheme="minorHAnsi" w:hAnsiTheme="minorHAnsi" w:cstheme="minorHAnsi"/>
                <w:sz w:val="20"/>
                <w:szCs w:val="20"/>
              </w:rPr>
              <w:t xml:space="preserve">ainsi que dans le contrat avec l’Emprunteur </w:t>
            </w:r>
            <w:r w:rsidR="00C83FC0" w:rsidRPr="00671DC8">
              <w:rPr>
                <w:rFonts w:asciiTheme="minorHAnsi" w:hAnsiTheme="minorHAnsi" w:cstheme="minorHAnsi"/>
                <w:sz w:val="20"/>
                <w:szCs w:val="20"/>
              </w:rPr>
              <w:t xml:space="preserve">choisi pour les travaux de construction. </w:t>
            </w:r>
            <w:r w:rsidR="00F7080D" w:rsidRPr="00671DC8">
              <w:rPr>
                <w:rFonts w:asciiTheme="minorHAnsi" w:hAnsiTheme="minorHAnsi" w:cstheme="minorHAnsi"/>
                <w:sz w:val="20"/>
                <w:szCs w:val="20"/>
              </w:rPr>
              <w:t>A</w:t>
            </w:r>
            <w:r w:rsidR="00F82535" w:rsidRPr="00671DC8">
              <w:rPr>
                <w:rFonts w:asciiTheme="minorHAnsi" w:hAnsiTheme="minorHAnsi" w:cstheme="minorHAnsi"/>
                <w:sz w:val="20"/>
                <w:szCs w:val="20"/>
              </w:rPr>
              <w:t>ppliquer ledit PGES tout au long de l</w:t>
            </w:r>
            <w:r w:rsidR="00C83FC0" w:rsidRPr="00671DC8">
              <w:rPr>
                <w:rFonts w:asciiTheme="minorHAnsi" w:hAnsiTheme="minorHAnsi" w:cstheme="minorHAnsi"/>
                <w:sz w:val="20"/>
                <w:szCs w:val="20"/>
              </w:rPr>
              <w:t xml:space="preserve">a </w:t>
            </w:r>
            <w:r w:rsidR="00F7080D" w:rsidRPr="00671DC8">
              <w:rPr>
                <w:rFonts w:asciiTheme="minorHAnsi" w:hAnsiTheme="minorHAnsi" w:cstheme="minorHAnsi"/>
                <w:sz w:val="20"/>
                <w:szCs w:val="20"/>
              </w:rPr>
              <w:t xml:space="preserve">mise en œuvre </w:t>
            </w:r>
            <w:r w:rsidR="00F82535" w:rsidRPr="00671DC8">
              <w:rPr>
                <w:rFonts w:asciiTheme="minorHAnsi" w:hAnsiTheme="minorHAnsi" w:cstheme="minorHAnsi"/>
                <w:sz w:val="20"/>
                <w:szCs w:val="20"/>
              </w:rPr>
              <w:t>du Projet.</w:t>
            </w:r>
          </w:p>
        </w:tc>
        <w:tc>
          <w:tcPr>
            <w:tcW w:w="1167" w:type="pct"/>
          </w:tcPr>
          <w:p w14:paraId="0499C5CB" w14:textId="2A7EBC90" w:rsidR="0018224F" w:rsidRPr="00671DC8" w:rsidRDefault="00F42D0E" w:rsidP="00671DC8">
            <w:pPr>
              <w:spacing w:after="0"/>
              <w:jc w:val="center"/>
              <w:rPr>
                <w:rFonts w:asciiTheme="minorHAnsi" w:hAnsiTheme="minorHAnsi" w:cstheme="minorHAnsi"/>
                <w:bCs/>
                <w:sz w:val="20"/>
                <w:szCs w:val="20"/>
              </w:rPr>
            </w:pPr>
            <w:r w:rsidRPr="00671DC8">
              <w:rPr>
                <w:rFonts w:asciiTheme="minorHAnsi" w:hAnsiTheme="minorHAnsi" w:cstheme="minorHAnsi"/>
                <w:b/>
                <w:sz w:val="20"/>
                <w:szCs w:val="20"/>
              </w:rPr>
              <w:t>UGP/SOMELEC</w:t>
            </w:r>
            <w:r w:rsidR="00EF19EF" w:rsidRPr="00671DC8">
              <w:rPr>
                <w:rFonts w:asciiTheme="minorHAnsi" w:hAnsiTheme="minorHAnsi" w:cstheme="minorHAnsi"/>
                <w:b/>
                <w:sz w:val="20"/>
                <w:szCs w:val="20"/>
              </w:rPr>
              <w:t xml:space="preserve"> </w:t>
            </w:r>
          </w:p>
        </w:tc>
      </w:tr>
      <w:tr w:rsidR="007C289F" w:rsidRPr="00671DC8" w14:paraId="4CCE8D26" w14:textId="77777777" w:rsidTr="00671DC8">
        <w:tc>
          <w:tcPr>
            <w:tcW w:w="251" w:type="pct"/>
          </w:tcPr>
          <w:p w14:paraId="2789718D" w14:textId="222EC531" w:rsidR="007C289F" w:rsidRPr="00671DC8" w:rsidDel="0018224F" w:rsidRDefault="007C289F" w:rsidP="007C289F">
            <w:pPr>
              <w:spacing w:after="0"/>
              <w:jc w:val="both"/>
              <w:rPr>
                <w:rFonts w:asciiTheme="minorHAnsi" w:hAnsiTheme="minorHAnsi" w:cstheme="minorHAnsi"/>
                <w:bCs/>
                <w:sz w:val="20"/>
                <w:szCs w:val="20"/>
              </w:rPr>
            </w:pPr>
            <w:r w:rsidRPr="00671DC8">
              <w:rPr>
                <w:rFonts w:asciiTheme="minorHAnsi" w:hAnsiTheme="minorHAnsi" w:cstheme="minorHAnsi"/>
                <w:bCs/>
                <w:sz w:val="20"/>
                <w:szCs w:val="20"/>
              </w:rPr>
              <w:t>1.2</w:t>
            </w:r>
          </w:p>
        </w:tc>
        <w:tc>
          <w:tcPr>
            <w:tcW w:w="2025" w:type="pct"/>
          </w:tcPr>
          <w:p w14:paraId="6C623733" w14:textId="77777777" w:rsidR="009901F6" w:rsidRPr="00671DC8" w:rsidRDefault="007C289F" w:rsidP="009901F6">
            <w:pPr>
              <w:keepLines/>
              <w:widowControl w:val="0"/>
              <w:rPr>
                <w:rFonts w:asciiTheme="minorHAnsi" w:hAnsiTheme="minorHAnsi" w:cstheme="minorHAnsi"/>
                <w:b/>
                <w:color w:val="4F81BD" w:themeColor="accent1"/>
                <w:sz w:val="20"/>
                <w:szCs w:val="20"/>
              </w:rPr>
            </w:pPr>
            <w:r w:rsidRPr="00671DC8">
              <w:rPr>
                <w:rFonts w:asciiTheme="minorHAnsi" w:hAnsiTheme="minorHAnsi" w:cstheme="minorHAnsi"/>
                <w:b/>
                <w:color w:val="4F81BD" w:themeColor="accent1"/>
                <w:sz w:val="20"/>
                <w:szCs w:val="20"/>
              </w:rPr>
              <w:t xml:space="preserve">GESTION DES FOURNISSEURS ET PRESTATAIRES </w:t>
            </w:r>
          </w:p>
          <w:p w14:paraId="393D4F19" w14:textId="77777777" w:rsidR="00F7080D" w:rsidRPr="00671DC8" w:rsidRDefault="007C289F">
            <w:pPr>
              <w:keepLines/>
              <w:widowControl w:val="0"/>
              <w:jc w:val="both"/>
              <w:rPr>
                <w:rFonts w:asciiTheme="minorHAnsi" w:hAnsiTheme="minorHAnsi" w:cstheme="minorHAnsi"/>
                <w:sz w:val="20"/>
                <w:szCs w:val="20"/>
              </w:rPr>
            </w:pPr>
            <w:r w:rsidRPr="00671DC8">
              <w:rPr>
                <w:rFonts w:asciiTheme="minorHAnsi" w:hAnsiTheme="minorHAnsi" w:cstheme="minorHAnsi"/>
                <w:sz w:val="20"/>
                <w:szCs w:val="20"/>
              </w:rPr>
              <w:t xml:space="preserve">Incorporer les aspects pertinents du PEES, y compris, </w:t>
            </w:r>
            <w:r w:rsidRPr="00671DC8">
              <w:rPr>
                <w:rStyle w:val="cf01"/>
                <w:rFonts w:asciiTheme="minorHAnsi" w:hAnsiTheme="minorHAnsi" w:cstheme="minorHAnsi"/>
                <w:sz w:val="20"/>
                <w:szCs w:val="20"/>
              </w:rPr>
              <w:t xml:space="preserve">entre autres, </w:t>
            </w:r>
            <w:r w:rsidR="009901F6" w:rsidRPr="00671DC8">
              <w:rPr>
                <w:rStyle w:val="cf01"/>
                <w:rFonts w:asciiTheme="minorHAnsi" w:hAnsiTheme="minorHAnsi" w:cstheme="minorHAnsi"/>
                <w:sz w:val="20"/>
                <w:szCs w:val="20"/>
              </w:rPr>
              <w:t>le PGES</w:t>
            </w:r>
            <w:r w:rsidR="00D97DB7" w:rsidRPr="00671DC8">
              <w:rPr>
                <w:rStyle w:val="cf01"/>
                <w:rFonts w:asciiTheme="minorHAnsi" w:hAnsiTheme="minorHAnsi" w:cstheme="minorHAnsi"/>
                <w:sz w:val="20"/>
                <w:szCs w:val="20"/>
              </w:rPr>
              <w:t xml:space="preserve"> de la BESS</w:t>
            </w:r>
            <w:r w:rsidRPr="00671DC8">
              <w:rPr>
                <w:rFonts w:asciiTheme="minorHAnsi" w:hAnsiTheme="minorHAnsi" w:cstheme="minorHAnsi"/>
                <w:sz w:val="20"/>
                <w:szCs w:val="20"/>
              </w:rPr>
              <w:t xml:space="preserve">, les Procédures de gestion de la main-d’œuvre et le </w:t>
            </w:r>
            <w:r w:rsidR="00D97DB7" w:rsidRPr="00671DC8">
              <w:rPr>
                <w:rFonts w:asciiTheme="minorHAnsi" w:hAnsiTheme="minorHAnsi" w:cstheme="minorHAnsi"/>
                <w:sz w:val="20"/>
                <w:szCs w:val="20"/>
              </w:rPr>
              <w:t>C</w:t>
            </w:r>
            <w:r w:rsidRPr="00671DC8">
              <w:rPr>
                <w:rFonts w:asciiTheme="minorHAnsi" w:hAnsiTheme="minorHAnsi" w:cstheme="minorHAnsi"/>
                <w:sz w:val="20"/>
                <w:szCs w:val="20"/>
              </w:rPr>
              <w:t xml:space="preserve">ode de </w:t>
            </w:r>
            <w:r w:rsidR="00D97DB7" w:rsidRPr="00671DC8">
              <w:rPr>
                <w:rFonts w:asciiTheme="minorHAnsi" w:hAnsiTheme="minorHAnsi" w:cstheme="minorHAnsi"/>
                <w:sz w:val="20"/>
                <w:szCs w:val="20"/>
              </w:rPr>
              <w:t>C</w:t>
            </w:r>
            <w:r w:rsidRPr="00671DC8">
              <w:rPr>
                <w:rFonts w:asciiTheme="minorHAnsi" w:hAnsiTheme="minorHAnsi" w:cstheme="minorHAnsi"/>
                <w:sz w:val="20"/>
                <w:szCs w:val="20"/>
              </w:rPr>
              <w:t xml:space="preserve">onduite, dans les spécifications environnementales et sociales des dossiers d’appel d’offres </w:t>
            </w:r>
            <w:r w:rsidR="009901F6" w:rsidRPr="00671DC8">
              <w:rPr>
                <w:rFonts w:asciiTheme="minorHAnsi" w:hAnsiTheme="minorHAnsi" w:cstheme="minorHAnsi"/>
                <w:sz w:val="20"/>
                <w:szCs w:val="20"/>
              </w:rPr>
              <w:t xml:space="preserve">(DAO) </w:t>
            </w:r>
            <w:r w:rsidRPr="00671DC8">
              <w:rPr>
                <w:rFonts w:asciiTheme="minorHAnsi" w:hAnsiTheme="minorHAnsi" w:cstheme="minorHAnsi"/>
                <w:sz w:val="20"/>
                <w:szCs w:val="20"/>
              </w:rPr>
              <w:t>et les contrats passés avec les fournisseurs et prestataires et les maîtres d’œuvre</w:t>
            </w:r>
            <w:r w:rsidR="0061753E" w:rsidRPr="00671DC8">
              <w:rPr>
                <w:rFonts w:asciiTheme="minorHAnsi" w:hAnsiTheme="minorHAnsi" w:cstheme="minorHAnsi"/>
                <w:sz w:val="20"/>
                <w:szCs w:val="20"/>
              </w:rPr>
              <w:t xml:space="preserve"> d</w:t>
            </w:r>
            <w:r w:rsidR="00F7080D" w:rsidRPr="00671DC8">
              <w:rPr>
                <w:rFonts w:asciiTheme="minorHAnsi" w:hAnsiTheme="minorHAnsi" w:cstheme="minorHAnsi"/>
                <w:sz w:val="20"/>
                <w:szCs w:val="20"/>
              </w:rPr>
              <w:t xml:space="preserve">u </w:t>
            </w:r>
            <w:proofErr w:type="gramStart"/>
            <w:r w:rsidR="00F7080D" w:rsidRPr="00671DC8">
              <w:rPr>
                <w:rFonts w:asciiTheme="minorHAnsi" w:hAnsiTheme="minorHAnsi" w:cstheme="minorHAnsi"/>
                <w:sz w:val="20"/>
                <w:szCs w:val="20"/>
              </w:rPr>
              <w:t>Projet .</w:t>
            </w:r>
            <w:proofErr w:type="gramEnd"/>
            <w:r w:rsidR="00F7080D" w:rsidRPr="00671DC8">
              <w:rPr>
                <w:rFonts w:asciiTheme="minorHAnsi" w:hAnsiTheme="minorHAnsi" w:cstheme="minorHAnsi"/>
                <w:sz w:val="20"/>
                <w:szCs w:val="20"/>
              </w:rPr>
              <w:t xml:space="preserve"> </w:t>
            </w:r>
            <w:r w:rsidRPr="00671DC8">
              <w:rPr>
                <w:rFonts w:asciiTheme="minorHAnsi" w:hAnsiTheme="minorHAnsi" w:cstheme="minorHAnsi"/>
                <w:sz w:val="20"/>
                <w:szCs w:val="20"/>
              </w:rPr>
              <w:t>Puis</w:t>
            </w:r>
            <w:r w:rsidR="0061753E" w:rsidRPr="00671DC8">
              <w:rPr>
                <w:rFonts w:asciiTheme="minorHAnsi" w:hAnsiTheme="minorHAnsi" w:cstheme="minorHAnsi"/>
                <w:sz w:val="20"/>
                <w:szCs w:val="20"/>
              </w:rPr>
              <w:t xml:space="preserve"> </w:t>
            </w:r>
            <w:r w:rsidRPr="00671DC8">
              <w:rPr>
                <w:rFonts w:asciiTheme="minorHAnsi" w:hAnsiTheme="minorHAnsi" w:cstheme="minorHAnsi"/>
                <w:sz w:val="20"/>
                <w:szCs w:val="20"/>
              </w:rPr>
              <w:t xml:space="preserve">veiller à ce que les fournisseurs et prestataires et les maîtres d’œuvre se conforment et obligent leurs sous-traitants à se conformer aux spécifications environnementales et sociales de leurs contrats respectifs. </w:t>
            </w:r>
          </w:p>
          <w:p w14:paraId="5ED5EDE9" w14:textId="46A81513" w:rsidR="007C289F" w:rsidRPr="00671DC8" w:rsidRDefault="000059E0" w:rsidP="00671DC8">
            <w:pPr>
              <w:keepLines/>
              <w:widowControl w:val="0"/>
              <w:jc w:val="both"/>
              <w:rPr>
                <w:rFonts w:asciiTheme="minorHAnsi" w:hAnsiTheme="minorHAnsi" w:cstheme="minorHAnsi"/>
                <w:b/>
                <w:bCs/>
                <w:sz w:val="20"/>
                <w:szCs w:val="20"/>
              </w:rPr>
            </w:pPr>
            <w:r w:rsidRPr="00671DC8">
              <w:rPr>
                <w:rFonts w:asciiTheme="minorHAnsi" w:hAnsiTheme="minorHAnsi" w:cstheme="minorHAnsi"/>
                <w:sz w:val="20"/>
                <w:szCs w:val="20"/>
              </w:rPr>
              <w:t>A la demande de la Banque, f</w:t>
            </w:r>
            <w:r w:rsidR="007C289F" w:rsidRPr="00671DC8">
              <w:rPr>
                <w:rFonts w:asciiTheme="minorHAnsi" w:hAnsiTheme="minorHAnsi" w:cstheme="minorHAnsi"/>
                <w:sz w:val="20"/>
                <w:szCs w:val="20"/>
              </w:rPr>
              <w:t>ournir à la Banque les copies des contrats concernés des fournisseurs et prestataires</w:t>
            </w:r>
            <w:r w:rsidR="00657C8B" w:rsidRPr="00671DC8">
              <w:rPr>
                <w:rFonts w:asciiTheme="minorHAnsi" w:hAnsiTheme="minorHAnsi" w:cstheme="minorHAnsi"/>
                <w:sz w:val="20"/>
                <w:szCs w:val="20"/>
              </w:rPr>
              <w:t xml:space="preserve"> ou </w:t>
            </w:r>
            <w:r w:rsidR="007C289F" w:rsidRPr="00671DC8">
              <w:rPr>
                <w:rFonts w:asciiTheme="minorHAnsi" w:hAnsiTheme="minorHAnsi" w:cstheme="minorHAnsi"/>
                <w:sz w:val="20"/>
                <w:szCs w:val="20"/>
              </w:rPr>
              <w:t xml:space="preserve">sous-traitants et des maîtres d’œuvre. </w:t>
            </w:r>
          </w:p>
        </w:tc>
        <w:tc>
          <w:tcPr>
            <w:tcW w:w="1557" w:type="pct"/>
          </w:tcPr>
          <w:p w14:paraId="2DC0A2AF" w14:textId="77777777" w:rsidR="00D97DB7" w:rsidRPr="00671DC8" w:rsidRDefault="00D97DB7" w:rsidP="00D97DB7">
            <w:pPr>
              <w:keepLines/>
              <w:widowControl w:val="0"/>
              <w:rPr>
                <w:rFonts w:asciiTheme="minorHAnsi" w:hAnsiTheme="minorHAnsi" w:cstheme="minorHAnsi"/>
                <w:sz w:val="20"/>
                <w:szCs w:val="20"/>
              </w:rPr>
            </w:pPr>
          </w:p>
          <w:p w14:paraId="4D144979" w14:textId="77777777" w:rsidR="00F7080D" w:rsidRPr="00671DC8" w:rsidRDefault="007C289F">
            <w:pPr>
              <w:keepLines/>
              <w:widowControl w:val="0"/>
              <w:rPr>
                <w:rFonts w:asciiTheme="minorHAnsi" w:hAnsiTheme="minorHAnsi" w:cstheme="minorHAnsi"/>
                <w:sz w:val="20"/>
                <w:szCs w:val="20"/>
              </w:rPr>
            </w:pPr>
            <w:r w:rsidRPr="00671DC8">
              <w:rPr>
                <w:rFonts w:asciiTheme="minorHAnsi" w:hAnsiTheme="minorHAnsi" w:cstheme="minorHAnsi"/>
                <w:sz w:val="20"/>
                <w:szCs w:val="20"/>
              </w:rPr>
              <w:t>Superviser les fournisseurs et prestataires</w:t>
            </w:r>
            <w:r w:rsidR="001D34F5" w:rsidRPr="00671DC8">
              <w:rPr>
                <w:rFonts w:asciiTheme="minorHAnsi" w:hAnsiTheme="minorHAnsi" w:cstheme="minorHAnsi"/>
                <w:sz w:val="20"/>
                <w:szCs w:val="20"/>
              </w:rPr>
              <w:t xml:space="preserve"> ou </w:t>
            </w:r>
            <w:r w:rsidRPr="00671DC8">
              <w:rPr>
                <w:rFonts w:asciiTheme="minorHAnsi" w:hAnsiTheme="minorHAnsi" w:cstheme="minorHAnsi"/>
                <w:sz w:val="20"/>
                <w:szCs w:val="20"/>
              </w:rPr>
              <w:t xml:space="preserve">sous-traitants tout au long de la mise en œuvre du </w:t>
            </w:r>
            <w:r w:rsidR="00F21E58" w:rsidRPr="00671DC8">
              <w:rPr>
                <w:rFonts w:asciiTheme="minorHAnsi" w:hAnsiTheme="minorHAnsi" w:cstheme="minorHAnsi"/>
                <w:sz w:val="20"/>
                <w:szCs w:val="20"/>
              </w:rPr>
              <w:t xml:space="preserve">sous projet. </w:t>
            </w:r>
          </w:p>
          <w:p w14:paraId="5014EC9E" w14:textId="32EBDC71" w:rsidR="007C289F" w:rsidRPr="00671DC8" w:rsidRDefault="00F7080D" w:rsidP="00671DC8">
            <w:pPr>
              <w:keepLines/>
              <w:widowControl w:val="0"/>
              <w:rPr>
                <w:rFonts w:asciiTheme="minorHAnsi" w:hAnsiTheme="minorHAnsi" w:cstheme="minorHAnsi"/>
                <w:sz w:val="20"/>
                <w:szCs w:val="20"/>
              </w:rPr>
            </w:pPr>
            <w:r w:rsidRPr="00671DC8">
              <w:rPr>
                <w:rFonts w:asciiTheme="minorHAnsi" w:eastAsia="Times New Roman" w:hAnsiTheme="minorHAnsi" w:cstheme="minorHAnsi"/>
                <w:bCs/>
                <w:iCs/>
                <w:sz w:val="20"/>
                <w:szCs w:val="20"/>
              </w:rPr>
              <w:t xml:space="preserve">Copies des contrats pertinents fournies à l'Association sur </w:t>
            </w:r>
            <w:proofErr w:type="gramStart"/>
            <w:r w:rsidRPr="00671DC8">
              <w:rPr>
                <w:rFonts w:asciiTheme="minorHAnsi" w:eastAsia="Times New Roman" w:hAnsiTheme="minorHAnsi" w:cstheme="minorHAnsi"/>
                <w:bCs/>
                <w:iCs/>
                <w:sz w:val="20"/>
                <w:szCs w:val="20"/>
              </w:rPr>
              <w:t>demande</w:t>
            </w:r>
            <w:r w:rsidRPr="00671DC8">
              <w:rPr>
                <w:rFonts w:asciiTheme="minorHAnsi" w:hAnsiTheme="minorHAnsi" w:cstheme="minorHAnsi"/>
                <w:sz w:val="20"/>
                <w:szCs w:val="20"/>
              </w:rPr>
              <w:t xml:space="preserve"> .</w:t>
            </w:r>
            <w:proofErr w:type="gramEnd"/>
            <w:r w:rsidR="007C289F" w:rsidRPr="00671DC8">
              <w:rPr>
                <w:rFonts w:asciiTheme="minorHAnsi" w:hAnsiTheme="minorHAnsi" w:cstheme="minorHAnsi"/>
                <w:sz w:val="20"/>
                <w:szCs w:val="20"/>
              </w:rPr>
              <w:t xml:space="preserve"> </w:t>
            </w:r>
          </w:p>
        </w:tc>
        <w:tc>
          <w:tcPr>
            <w:tcW w:w="1167" w:type="pct"/>
          </w:tcPr>
          <w:p w14:paraId="7D0C0789" w14:textId="77777777" w:rsidR="002C6422" w:rsidRPr="00671DC8" w:rsidRDefault="002C6422" w:rsidP="002C6422">
            <w:pPr>
              <w:spacing w:after="0"/>
              <w:jc w:val="center"/>
              <w:rPr>
                <w:rFonts w:asciiTheme="minorHAnsi" w:hAnsiTheme="minorHAnsi" w:cstheme="minorHAnsi"/>
                <w:b/>
                <w:sz w:val="20"/>
                <w:szCs w:val="20"/>
              </w:rPr>
            </w:pPr>
          </w:p>
          <w:p w14:paraId="41ED985B" w14:textId="77777777" w:rsidR="002C6422" w:rsidRPr="00671DC8" w:rsidRDefault="002C6422" w:rsidP="002C6422">
            <w:pPr>
              <w:spacing w:after="0"/>
              <w:jc w:val="center"/>
              <w:rPr>
                <w:rFonts w:asciiTheme="minorHAnsi" w:hAnsiTheme="minorHAnsi" w:cstheme="minorHAnsi"/>
                <w:b/>
                <w:sz w:val="20"/>
                <w:szCs w:val="20"/>
              </w:rPr>
            </w:pPr>
          </w:p>
          <w:p w14:paraId="5F6F1549" w14:textId="77777777" w:rsidR="002C6422" w:rsidRPr="00671DC8" w:rsidRDefault="002C6422" w:rsidP="002C6422">
            <w:pPr>
              <w:spacing w:after="0"/>
              <w:jc w:val="center"/>
              <w:rPr>
                <w:rFonts w:asciiTheme="minorHAnsi" w:hAnsiTheme="minorHAnsi" w:cstheme="minorHAnsi"/>
                <w:b/>
                <w:sz w:val="20"/>
                <w:szCs w:val="20"/>
              </w:rPr>
            </w:pPr>
          </w:p>
          <w:p w14:paraId="591A5574" w14:textId="77777777" w:rsidR="002C6422" w:rsidRPr="00671DC8" w:rsidRDefault="002C6422" w:rsidP="002C6422">
            <w:pPr>
              <w:spacing w:after="0"/>
              <w:jc w:val="center"/>
              <w:rPr>
                <w:rFonts w:asciiTheme="minorHAnsi" w:hAnsiTheme="minorHAnsi" w:cstheme="minorHAnsi"/>
                <w:b/>
                <w:sz w:val="20"/>
                <w:szCs w:val="20"/>
              </w:rPr>
            </w:pPr>
          </w:p>
          <w:p w14:paraId="6CF31FF9" w14:textId="77777777" w:rsidR="002C6422" w:rsidRPr="00671DC8" w:rsidRDefault="002C6422" w:rsidP="002C6422">
            <w:pPr>
              <w:spacing w:after="0"/>
              <w:jc w:val="center"/>
              <w:rPr>
                <w:rFonts w:asciiTheme="minorHAnsi" w:hAnsiTheme="minorHAnsi" w:cstheme="minorHAnsi"/>
                <w:b/>
                <w:sz w:val="20"/>
                <w:szCs w:val="20"/>
              </w:rPr>
            </w:pPr>
          </w:p>
          <w:p w14:paraId="4DC65598" w14:textId="4F65E241" w:rsidR="007C289F" w:rsidRPr="00671DC8" w:rsidRDefault="002C6422" w:rsidP="00671DC8">
            <w:pPr>
              <w:spacing w:after="0"/>
              <w:jc w:val="center"/>
              <w:rPr>
                <w:rFonts w:asciiTheme="minorHAnsi" w:hAnsiTheme="minorHAnsi" w:cstheme="minorHAnsi"/>
                <w:bCs/>
                <w:sz w:val="20"/>
                <w:szCs w:val="20"/>
              </w:rPr>
            </w:pPr>
            <w:r w:rsidRPr="00671DC8">
              <w:rPr>
                <w:rFonts w:asciiTheme="minorHAnsi" w:hAnsiTheme="minorHAnsi" w:cstheme="minorHAnsi"/>
                <w:b/>
                <w:sz w:val="20"/>
                <w:szCs w:val="20"/>
              </w:rPr>
              <w:t>UGP/SOMELEC</w:t>
            </w:r>
            <w:r w:rsidR="00C76721" w:rsidRPr="00671DC8">
              <w:rPr>
                <w:rFonts w:asciiTheme="minorHAnsi" w:hAnsiTheme="minorHAnsi" w:cstheme="minorHAnsi"/>
                <w:b/>
                <w:sz w:val="20"/>
                <w:szCs w:val="20"/>
              </w:rPr>
              <w:t xml:space="preserve"> </w:t>
            </w:r>
          </w:p>
        </w:tc>
      </w:tr>
      <w:tr w:rsidR="00CB7B73" w:rsidRPr="00671DC8" w14:paraId="0BB8EE79" w14:textId="77777777" w:rsidTr="00923209">
        <w:tc>
          <w:tcPr>
            <w:tcW w:w="251" w:type="pct"/>
          </w:tcPr>
          <w:p w14:paraId="187CD3B5" w14:textId="14DFE759" w:rsidR="00CB7B73" w:rsidRPr="00671DC8" w:rsidRDefault="00CB7B73" w:rsidP="006F6A0D">
            <w:pPr>
              <w:spacing w:after="0"/>
              <w:jc w:val="both"/>
              <w:rPr>
                <w:rFonts w:asciiTheme="minorHAnsi" w:hAnsiTheme="minorHAnsi" w:cstheme="minorHAnsi"/>
                <w:bCs/>
                <w:sz w:val="20"/>
                <w:szCs w:val="20"/>
              </w:rPr>
            </w:pPr>
          </w:p>
        </w:tc>
        <w:tc>
          <w:tcPr>
            <w:tcW w:w="2025" w:type="pct"/>
          </w:tcPr>
          <w:p w14:paraId="56BBA431" w14:textId="77777777" w:rsidR="00CB7B73" w:rsidRPr="00671DC8" w:rsidRDefault="00CB7B73" w:rsidP="00CB7B73">
            <w:pPr>
              <w:spacing w:after="0"/>
              <w:jc w:val="both"/>
              <w:rPr>
                <w:rFonts w:asciiTheme="minorHAnsi" w:hAnsiTheme="minorHAnsi" w:cstheme="minorHAnsi"/>
                <w:bCs/>
                <w:sz w:val="20"/>
                <w:szCs w:val="20"/>
              </w:rPr>
            </w:pPr>
          </w:p>
        </w:tc>
        <w:tc>
          <w:tcPr>
            <w:tcW w:w="1557" w:type="pct"/>
            <w:vAlign w:val="center"/>
          </w:tcPr>
          <w:p w14:paraId="24E756E2" w14:textId="7EAC866E" w:rsidR="00CB7B73" w:rsidRPr="00671DC8" w:rsidRDefault="00CB7B73" w:rsidP="006D40C8">
            <w:pPr>
              <w:spacing w:after="0"/>
              <w:jc w:val="center"/>
              <w:rPr>
                <w:rFonts w:asciiTheme="minorHAnsi" w:hAnsiTheme="minorHAnsi" w:cstheme="minorHAnsi"/>
                <w:bCs/>
                <w:color w:val="0070C0"/>
                <w:sz w:val="20"/>
                <w:szCs w:val="20"/>
              </w:rPr>
            </w:pPr>
          </w:p>
        </w:tc>
        <w:tc>
          <w:tcPr>
            <w:tcW w:w="1167" w:type="pct"/>
          </w:tcPr>
          <w:p w14:paraId="6AF9C9A0" w14:textId="4289BBAC" w:rsidR="00CB7B73" w:rsidRPr="00671DC8" w:rsidRDefault="00CB7B73" w:rsidP="000E4EAC">
            <w:pPr>
              <w:spacing w:after="0"/>
              <w:jc w:val="both"/>
              <w:rPr>
                <w:rFonts w:asciiTheme="minorHAnsi" w:hAnsiTheme="minorHAnsi" w:cstheme="minorHAnsi"/>
                <w:bCs/>
                <w:sz w:val="20"/>
                <w:szCs w:val="20"/>
              </w:rPr>
            </w:pPr>
          </w:p>
        </w:tc>
      </w:tr>
      <w:tr w:rsidR="004E2603" w:rsidRPr="00671DC8" w14:paraId="0DC71BC0" w14:textId="77777777" w:rsidTr="00923209">
        <w:tc>
          <w:tcPr>
            <w:tcW w:w="251" w:type="pct"/>
          </w:tcPr>
          <w:p w14:paraId="50A1486F" w14:textId="38F19BD6" w:rsidR="004E2603" w:rsidRPr="00671DC8" w:rsidRDefault="004E2603" w:rsidP="006F6A0D">
            <w:pPr>
              <w:spacing w:after="0"/>
              <w:jc w:val="both"/>
              <w:rPr>
                <w:rFonts w:asciiTheme="minorHAnsi" w:hAnsiTheme="minorHAnsi" w:cstheme="minorHAnsi"/>
                <w:bCs/>
                <w:sz w:val="20"/>
                <w:szCs w:val="20"/>
              </w:rPr>
            </w:pPr>
            <w:r w:rsidRPr="00671DC8">
              <w:rPr>
                <w:rFonts w:asciiTheme="minorHAnsi" w:hAnsiTheme="minorHAnsi" w:cstheme="minorHAnsi"/>
                <w:bCs/>
                <w:sz w:val="20"/>
                <w:szCs w:val="20"/>
              </w:rPr>
              <w:t>1.</w:t>
            </w:r>
            <w:r w:rsidR="002F576F" w:rsidRPr="00671DC8">
              <w:rPr>
                <w:rFonts w:asciiTheme="minorHAnsi" w:hAnsiTheme="minorHAnsi" w:cstheme="minorHAnsi"/>
                <w:bCs/>
                <w:sz w:val="20"/>
                <w:szCs w:val="20"/>
              </w:rPr>
              <w:t>3</w:t>
            </w:r>
          </w:p>
        </w:tc>
        <w:tc>
          <w:tcPr>
            <w:tcW w:w="2025" w:type="pct"/>
          </w:tcPr>
          <w:p w14:paraId="43099800" w14:textId="570F3215" w:rsidR="0098513C" w:rsidRPr="00671DC8" w:rsidRDefault="004E2603" w:rsidP="00300F73">
            <w:pPr>
              <w:spacing w:after="0"/>
              <w:jc w:val="both"/>
              <w:rPr>
                <w:rFonts w:asciiTheme="minorHAnsi" w:hAnsiTheme="minorHAnsi" w:cstheme="minorHAnsi"/>
                <w:b/>
                <w:bCs/>
                <w:caps/>
                <w:sz w:val="20"/>
                <w:szCs w:val="20"/>
              </w:rPr>
            </w:pPr>
            <w:r w:rsidRPr="00671DC8">
              <w:rPr>
                <w:rFonts w:asciiTheme="minorHAnsi" w:hAnsiTheme="minorHAnsi" w:cstheme="minorHAnsi"/>
                <w:b/>
                <w:bCs/>
                <w:caps/>
                <w:sz w:val="20"/>
                <w:szCs w:val="20"/>
              </w:rPr>
              <w:t>Assistance technique</w:t>
            </w:r>
          </w:p>
          <w:p w14:paraId="21C704FC" w14:textId="1391ADBF" w:rsidR="008D1626" w:rsidRPr="00671DC8" w:rsidRDefault="008622D3" w:rsidP="00671DC8">
            <w:pPr>
              <w:spacing w:after="0"/>
              <w:jc w:val="both"/>
              <w:rPr>
                <w:rFonts w:asciiTheme="minorHAnsi" w:hAnsiTheme="minorHAnsi" w:cstheme="minorHAnsi"/>
                <w:sz w:val="20"/>
                <w:szCs w:val="20"/>
              </w:rPr>
            </w:pPr>
            <w:r w:rsidRPr="00671DC8">
              <w:rPr>
                <w:rFonts w:asciiTheme="minorHAnsi" w:hAnsiTheme="minorHAnsi" w:cstheme="minorHAnsi"/>
                <w:noProof/>
                <w:sz w:val="20"/>
                <w:szCs w:val="20"/>
              </w:rPr>
              <w:t xml:space="preserve">Mettre en œuvre </w:t>
            </w:r>
            <w:r w:rsidR="00185DD9" w:rsidRPr="00671DC8">
              <w:rPr>
                <w:rFonts w:asciiTheme="minorHAnsi" w:hAnsiTheme="minorHAnsi" w:cstheme="minorHAnsi"/>
                <w:noProof/>
                <w:sz w:val="20"/>
                <w:szCs w:val="20"/>
              </w:rPr>
              <w:t xml:space="preserve">les activités d'assistance technique </w:t>
            </w:r>
            <w:r w:rsidR="00615270" w:rsidRPr="00671DC8">
              <w:rPr>
                <w:rFonts w:asciiTheme="minorHAnsi" w:hAnsiTheme="minorHAnsi" w:cstheme="minorHAnsi"/>
                <w:noProof/>
                <w:sz w:val="20"/>
                <w:szCs w:val="20"/>
              </w:rPr>
              <w:t xml:space="preserve">selon des </w:t>
            </w:r>
            <w:r w:rsidR="00185DD9" w:rsidRPr="00671DC8">
              <w:rPr>
                <w:rFonts w:asciiTheme="minorHAnsi" w:hAnsiTheme="minorHAnsi" w:cstheme="minorHAnsi"/>
                <w:noProof/>
                <w:sz w:val="20"/>
                <w:szCs w:val="20"/>
              </w:rPr>
              <w:t xml:space="preserve">termes de référence </w:t>
            </w:r>
            <w:r w:rsidR="0098513C" w:rsidRPr="00671DC8">
              <w:rPr>
                <w:rFonts w:asciiTheme="minorHAnsi" w:hAnsiTheme="minorHAnsi" w:cstheme="minorHAnsi"/>
                <w:noProof/>
                <w:sz w:val="20"/>
                <w:szCs w:val="20"/>
              </w:rPr>
              <w:t xml:space="preserve">(TDR) </w:t>
            </w:r>
            <w:r w:rsidR="00185DD9" w:rsidRPr="00671DC8">
              <w:rPr>
                <w:rFonts w:asciiTheme="minorHAnsi" w:hAnsiTheme="minorHAnsi" w:cstheme="minorHAnsi"/>
                <w:noProof/>
                <w:sz w:val="20"/>
                <w:szCs w:val="20"/>
              </w:rPr>
              <w:t>conformes aux N</w:t>
            </w:r>
            <w:r w:rsidR="0098513C" w:rsidRPr="00671DC8">
              <w:rPr>
                <w:rFonts w:asciiTheme="minorHAnsi" w:hAnsiTheme="minorHAnsi" w:cstheme="minorHAnsi"/>
                <w:noProof/>
                <w:sz w:val="20"/>
                <w:szCs w:val="20"/>
              </w:rPr>
              <w:t>ormes Environnementales et Sociales (N</w:t>
            </w:r>
            <w:r w:rsidR="00185DD9" w:rsidRPr="00671DC8">
              <w:rPr>
                <w:rFonts w:asciiTheme="minorHAnsi" w:hAnsiTheme="minorHAnsi" w:cstheme="minorHAnsi"/>
                <w:noProof/>
                <w:sz w:val="20"/>
                <w:szCs w:val="20"/>
              </w:rPr>
              <w:t>ES</w:t>
            </w:r>
            <w:r w:rsidR="0098513C" w:rsidRPr="00671DC8">
              <w:rPr>
                <w:rFonts w:asciiTheme="minorHAnsi" w:hAnsiTheme="minorHAnsi" w:cstheme="minorHAnsi"/>
                <w:noProof/>
                <w:sz w:val="20"/>
                <w:szCs w:val="20"/>
              </w:rPr>
              <w:t>) de la Banque</w:t>
            </w:r>
            <w:r w:rsidR="00185DD9" w:rsidRPr="00671DC8">
              <w:rPr>
                <w:rFonts w:asciiTheme="minorHAnsi" w:hAnsiTheme="minorHAnsi" w:cstheme="minorHAnsi"/>
                <w:noProof/>
                <w:sz w:val="20"/>
                <w:szCs w:val="20"/>
              </w:rPr>
              <w:t xml:space="preserve"> et utiliser</w:t>
            </w:r>
            <w:r w:rsidR="00615270" w:rsidRPr="00671DC8">
              <w:rPr>
                <w:rFonts w:asciiTheme="minorHAnsi" w:hAnsiTheme="minorHAnsi" w:cstheme="minorHAnsi"/>
                <w:noProof/>
                <w:sz w:val="20"/>
                <w:szCs w:val="20"/>
              </w:rPr>
              <w:t xml:space="preserve"> les</w:t>
            </w:r>
            <w:r w:rsidR="00185DD9" w:rsidRPr="00671DC8">
              <w:rPr>
                <w:rFonts w:asciiTheme="minorHAnsi" w:hAnsiTheme="minorHAnsi" w:cstheme="minorHAnsi"/>
                <w:noProof/>
                <w:sz w:val="20"/>
                <w:szCs w:val="20"/>
              </w:rPr>
              <w:t xml:space="preserve"> directives sectorielles de la Banque mondiale en matière de sécurité environnementale et sanitaire (EHSG) pour l'exploitation minière, le </w:t>
            </w:r>
            <w:r w:rsidR="00185DD9" w:rsidRPr="00671DC8">
              <w:rPr>
                <w:rFonts w:asciiTheme="minorHAnsi" w:hAnsiTheme="minorHAnsi" w:cstheme="minorHAnsi"/>
                <w:noProof/>
                <w:sz w:val="20"/>
                <w:szCs w:val="20"/>
              </w:rPr>
              <w:lastRenderedPageBreak/>
              <w:t>transport et la distribution d'énergie électrique</w:t>
            </w:r>
            <w:r w:rsidR="00615270" w:rsidRPr="00671DC8">
              <w:rPr>
                <w:rFonts w:asciiTheme="minorHAnsi" w:hAnsiTheme="minorHAnsi" w:cstheme="minorHAnsi"/>
                <w:noProof/>
                <w:sz w:val="20"/>
                <w:szCs w:val="20"/>
              </w:rPr>
              <w:t>, les port</w:t>
            </w:r>
            <w:r w:rsidR="00EE3E5E">
              <w:rPr>
                <w:rFonts w:asciiTheme="minorHAnsi" w:hAnsiTheme="minorHAnsi" w:cstheme="minorHAnsi"/>
                <w:noProof/>
                <w:sz w:val="20"/>
                <w:szCs w:val="20"/>
              </w:rPr>
              <w:t>s</w:t>
            </w:r>
            <w:r w:rsidR="00761460">
              <w:rPr>
                <w:rFonts w:asciiTheme="minorHAnsi" w:hAnsiTheme="minorHAnsi" w:cstheme="minorHAnsi"/>
                <w:noProof/>
                <w:sz w:val="20"/>
                <w:szCs w:val="20"/>
              </w:rPr>
              <w:t xml:space="preserve"> </w:t>
            </w:r>
            <w:r w:rsidR="00185DD9" w:rsidRPr="00671DC8">
              <w:rPr>
                <w:rFonts w:asciiTheme="minorHAnsi" w:hAnsiTheme="minorHAnsi" w:cstheme="minorHAnsi"/>
                <w:noProof/>
                <w:sz w:val="20"/>
                <w:szCs w:val="20"/>
              </w:rPr>
              <w:t xml:space="preserve">et </w:t>
            </w:r>
            <w:r w:rsidR="00615270" w:rsidRPr="00671DC8">
              <w:rPr>
                <w:rFonts w:asciiTheme="minorHAnsi" w:hAnsiTheme="minorHAnsi" w:cstheme="minorHAnsi"/>
                <w:noProof/>
                <w:sz w:val="20"/>
                <w:szCs w:val="20"/>
              </w:rPr>
              <w:t>t</w:t>
            </w:r>
            <w:r w:rsidR="00185DD9" w:rsidRPr="00671DC8">
              <w:rPr>
                <w:rFonts w:asciiTheme="minorHAnsi" w:hAnsiTheme="minorHAnsi" w:cstheme="minorHAnsi"/>
                <w:noProof/>
                <w:sz w:val="20"/>
                <w:szCs w:val="20"/>
              </w:rPr>
              <w:t>erminaux, selon le cas. Les TDR seront examinés par la BM pour garantir qu'ils sont conformes aux NES</w:t>
            </w:r>
            <w:r w:rsidR="00C53D7E" w:rsidRPr="00671DC8">
              <w:rPr>
                <w:rFonts w:asciiTheme="minorHAnsi" w:hAnsiTheme="minorHAnsi" w:cstheme="minorHAnsi"/>
                <w:noProof/>
                <w:sz w:val="20"/>
                <w:szCs w:val="20"/>
              </w:rPr>
              <w:t xml:space="preserve"> et aux EHSG</w:t>
            </w:r>
            <w:r w:rsidR="00185DD9" w:rsidRPr="00671DC8">
              <w:rPr>
                <w:rFonts w:asciiTheme="minorHAnsi" w:hAnsiTheme="minorHAnsi" w:cstheme="minorHAnsi"/>
                <w:noProof/>
                <w:sz w:val="20"/>
                <w:szCs w:val="20"/>
              </w:rPr>
              <w:t>.</w:t>
            </w:r>
            <w:r w:rsidR="00C53D7E" w:rsidRPr="00671DC8">
              <w:rPr>
                <w:rFonts w:asciiTheme="minorHAnsi" w:hAnsiTheme="minorHAnsi" w:cstheme="minorHAnsi"/>
                <w:noProof/>
                <w:sz w:val="20"/>
                <w:szCs w:val="20"/>
              </w:rPr>
              <w:t xml:space="preserve"> </w:t>
            </w:r>
            <w:r w:rsidR="008D1626" w:rsidRPr="00671DC8">
              <w:rPr>
                <w:rFonts w:asciiTheme="minorHAnsi" w:hAnsiTheme="minorHAnsi" w:cstheme="minorHAnsi"/>
                <w:sz w:val="20"/>
                <w:szCs w:val="20"/>
              </w:rPr>
              <w:t xml:space="preserve">Puis, préparer et finaliser les résultats de ces activités conformément aux </w:t>
            </w:r>
            <w:r w:rsidR="00C53D7E" w:rsidRPr="00671DC8">
              <w:rPr>
                <w:rFonts w:asciiTheme="minorHAnsi" w:hAnsiTheme="minorHAnsi" w:cstheme="minorHAnsi"/>
                <w:sz w:val="20"/>
                <w:szCs w:val="20"/>
              </w:rPr>
              <w:t>TD</w:t>
            </w:r>
            <w:r w:rsidR="009666C5" w:rsidRPr="00671DC8">
              <w:rPr>
                <w:rFonts w:asciiTheme="minorHAnsi" w:hAnsiTheme="minorHAnsi" w:cstheme="minorHAnsi"/>
                <w:sz w:val="20"/>
                <w:szCs w:val="20"/>
              </w:rPr>
              <w:t>R</w:t>
            </w:r>
            <w:r w:rsidR="00F7080D" w:rsidRPr="00671DC8">
              <w:rPr>
                <w:rFonts w:asciiTheme="minorHAnsi" w:hAnsiTheme="minorHAnsi" w:cstheme="minorHAnsi"/>
                <w:sz w:val="20"/>
                <w:szCs w:val="20"/>
              </w:rPr>
              <w:t>.</w:t>
            </w:r>
            <w:r w:rsidR="009666C5" w:rsidRPr="00671DC8">
              <w:rPr>
                <w:rFonts w:asciiTheme="minorHAnsi" w:hAnsiTheme="minorHAnsi" w:cstheme="minorHAnsi"/>
                <w:sz w:val="20"/>
                <w:szCs w:val="20"/>
              </w:rPr>
              <w:t xml:space="preserve"> </w:t>
            </w:r>
          </w:p>
          <w:p w14:paraId="70FA2E66" w14:textId="77777777" w:rsidR="004E2603" w:rsidRPr="00671DC8" w:rsidRDefault="004E2603" w:rsidP="00300F73">
            <w:pPr>
              <w:spacing w:after="0"/>
              <w:jc w:val="both"/>
              <w:rPr>
                <w:rFonts w:asciiTheme="minorHAnsi" w:hAnsiTheme="minorHAnsi" w:cstheme="minorHAnsi"/>
                <w:bCs/>
                <w:sz w:val="20"/>
                <w:szCs w:val="20"/>
              </w:rPr>
            </w:pPr>
          </w:p>
          <w:p w14:paraId="5A39A4BC" w14:textId="3F211D9F" w:rsidR="00E3194E" w:rsidRPr="00671DC8" w:rsidRDefault="00E3194E" w:rsidP="008D1626">
            <w:pPr>
              <w:spacing w:after="0"/>
              <w:jc w:val="both"/>
              <w:rPr>
                <w:rFonts w:asciiTheme="minorHAnsi" w:hAnsiTheme="minorHAnsi" w:cstheme="minorHAnsi"/>
                <w:bCs/>
                <w:sz w:val="20"/>
                <w:szCs w:val="20"/>
              </w:rPr>
            </w:pPr>
          </w:p>
        </w:tc>
        <w:tc>
          <w:tcPr>
            <w:tcW w:w="1557" w:type="pct"/>
            <w:vAlign w:val="center"/>
          </w:tcPr>
          <w:p w14:paraId="09A70B8B" w14:textId="77777777" w:rsidR="00226207" w:rsidRPr="00671DC8" w:rsidRDefault="00226207" w:rsidP="00671DC8">
            <w:pPr>
              <w:keepLines/>
              <w:widowControl w:val="0"/>
              <w:jc w:val="both"/>
              <w:rPr>
                <w:rFonts w:asciiTheme="minorHAnsi" w:hAnsiTheme="minorHAnsi" w:cstheme="minorHAnsi"/>
                <w:sz w:val="20"/>
                <w:szCs w:val="20"/>
              </w:rPr>
            </w:pPr>
            <w:r w:rsidRPr="00671DC8">
              <w:rPr>
                <w:rFonts w:asciiTheme="minorHAnsi" w:hAnsiTheme="minorHAnsi" w:cstheme="minorHAnsi"/>
                <w:sz w:val="20"/>
                <w:szCs w:val="20"/>
              </w:rPr>
              <w:lastRenderedPageBreak/>
              <w:t xml:space="preserve">Tout au long de la mise en œuvre du Projet.  </w:t>
            </w:r>
          </w:p>
          <w:p w14:paraId="7071B6E8" w14:textId="0CB08499" w:rsidR="004E2603" w:rsidRPr="00671DC8" w:rsidRDefault="004E2603" w:rsidP="00300F73">
            <w:pPr>
              <w:spacing w:after="0"/>
              <w:jc w:val="center"/>
              <w:rPr>
                <w:rFonts w:asciiTheme="minorHAnsi" w:hAnsiTheme="minorHAnsi" w:cstheme="minorHAnsi"/>
                <w:bCs/>
                <w:sz w:val="20"/>
                <w:szCs w:val="20"/>
              </w:rPr>
            </w:pPr>
          </w:p>
        </w:tc>
        <w:tc>
          <w:tcPr>
            <w:tcW w:w="1167" w:type="pct"/>
          </w:tcPr>
          <w:p w14:paraId="5582D0B9" w14:textId="77777777" w:rsidR="004E2603" w:rsidRPr="00671DC8" w:rsidRDefault="004E2603" w:rsidP="00300F73">
            <w:pPr>
              <w:spacing w:after="0"/>
              <w:jc w:val="both"/>
              <w:rPr>
                <w:rFonts w:asciiTheme="minorHAnsi" w:hAnsiTheme="minorHAnsi" w:cstheme="minorHAnsi"/>
                <w:bCs/>
                <w:sz w:val="20"/>
                <w:szCs w:val="20"/>
              </w:rPr>
            </w:pPr>
          </w:p>
          <w:p w14:paraId="168E3F86" w14:textId="56C333CE" w:rsidR="004E2603" w:rsidRPr="00671DC8" w:rsidRDefault="004B33C4">
            <w:pPr>
              <w:spacing w:after="0"/>
              <w:jc w:val="center"/>
              <w:rPr>
                <w:rFonts w:asciiTheme="minorHAnsi" w:hAnsiTheme="minorHAnsi" w:cstheme="minorHAnsi"/>
                <w:b/>
                <w:sz w:val="20"/>
                <w:szCs w:val="20"/>
              </w:rPr>
            </w:pPr>
            <w:r w:rsidRPr="00671DC8">
              <w:rPr>
                <w:rFonts w:asciiTheme="minorHAnsi" w:hAnsiTheme="minorHAnsi" w:cstheme="minorHAnsi"/>
                <w:b/>
                <w:sz w:val="20"/>
                <w:szCs w:val="20"/>
              </w:rPr>
              <w:t>UGP/M</w:t>
            </w:r>
            <w:r w:rsidR="00761460">
              <w:rPr>
                <w:rFonts w:asciiTheme="minorHAnsi" w:hAnsiTheme="minorHAnsi" w:cstheme="minorHAnsi"/>
                <w:b/>
                <w:sz w:val="20"/>
                <w:szCs w:val="20"/>
              </w:rPr>
              <w:t>EP</w:t>
            </w:r>
          </w:p>
          <w:p w14:paraId="679002F5" w14:textId="77777777" w:rsidR="002B628A" w:rsidRPr="00671DC8" w:rsidRDefault="002B628A">
            <w:pPr>
              <w:spacing w:after="0"/>
              <w:jc w:val="center"/>
              <w:rPr>
                <w:rFonts w:asciiTheme="minorHAnsi" w:hAnsiTheme="minorHAnsi" w:cstheme="minorHAnsi"/>
                <w:b/>
                <w:sz w:val="20"/>
                <w:szCs w:val="20"/>
              </w:rPr>
            </w:pPr>
          </w:p>
          <w:p w14:paraId="6A27A3E3" w14:textId="37D0C7B3" w:rsidR="004E2603" w:rsidRPr="00671DC8" w:rsidRDefault="002B628A" w:rsidP="00495590">
            <w:pPr>
              <w:spacing w:after="0"/>
              <w:jc w:val="center"/>
              <w:rPr>
                <w:rFonts w:asciiTheme="minorHAnsi" w:hAnsiTheme="minorHAnsi" w:cstheme="minorHAnsi"/>
                <w:bCs/>
                <w:sz w:val="20"/>
                <w:szCs w:val="20"/>
              </w:rPr>
            </w:pPr>
            <w:r w:rsidRPr="00671DC8">
              <w:rPr>
                <w:rFonts w:asciiTheme="minorHAnsi" w:hAnsiTheme="minorHAnsi" w:cstheme="minorHAnsi"/>
                <w:b/>
                <w:sz w:val="20"/>
                <w:szCs w:val="20"/>
              </w:rPr>
              <w:t>UGP/SOMELEC</w:t>
            </w:r>
          </w:p>
        </w:tc>
      </w:tr>
      <w:tr w:rsidR="004E2603" w:rsidRPr="00671DC8" w14:paraId="587A3B43" w14:textId="77777777" w:rsidTr="00300F73">
        <w:tc>
          <w:tcPr>
            <w:tcW w:w="251" w:type="pct"/>
          </w:tcPr>
          <w:p w14:paraId="2A8057E3" w14:textId="713A5C0F" w:rsidR="004E2603" w:rsidRPr="00671DC8" w:rsidRDefault="004E2603" w:rsidP="006F6A0D">
            <w:pPr>
              <w:spacing w:after="0"/>
              <w:jc w:val="both"/>
              <w:rPr>
                <w:rFonts w:asciiTheme="minorHAnsi" w:hAnsiTheme="minorHAnsi" w:cstheme="minorHAnsi"/>
                <w:bCs/>
                <w:sz w:val="20"/>
                <w:szCs w:val="20"/>
              </w:rPr>
            </w:pPr>
          </w:p>
        </w:tc>
        <w:tc>
          <w:tcPr>
            <w:tcW w:w="2025" w:type="pct"/>
          </w:tcPr>
          <w:p w14:paraId="54376F1C" w14:textId="62A52E95" w:rsidR="004E2603" w:rsidRPr="00671DC8" w:rsidRDefault="004E2603" w:rsidP="005D5DA6">
            <w:pPr>
              <w:pStyle w:val="TableParagraph"/>
              <w:ind w:right="509"/>
              <w:jc w:val="both"/>
              <w:rPr>
                <w:rFonts w:asciiTheme="minorHAnsi" w:hAnsiTheme="minorHAnsi" w:cstheme="minorHAnsi"/>
                <w:sz w:val="20"/>
                <w:szCs w:val="20"/>
              </w:rPr>
            </w:pPr>
          </w:p>
        </w:tc>
        <w:tc>
          <w:tcPr>
            <w:tcW w:w="1557" w:type="pct"/>
          </w:tcPr>
          <w:p w14:paraId="1ED87D4C" w14:textId="77777777" w:rsidR="004E2603" w:rsidRPr="00671DC8" w:rsidRDefault="004E2603" w:rsidP="00300F73">
            <w:pPr>
              <w:pStyle w:val="TableParagraph"/>
              <w:spacing w:before="1" w:line="267" w:lineRule="exact"/>
              <w:ind w:right="110"/>
              <w:jc w:val="both"/>
              <w:rPr>
                <w:rFonts w:asciiTheme="minorHAnsi" w:hAnsiTheme="minorHAnsi" w:cstheme="minorHAnsi"/>
                <w:i/>
                <w:sz w:val="20"/>
                <w:szCs w:val="20"/>
              </w:rPr>
            </w:pPr>
          </w:p>
        </w:tc>
        <w:tc>
          <w:tcPr>
            <w:tcW w:w="1167" w:type="pct"/>
          </w:tcPr>
          <w:p w14:paraId="724B9403" w14:textId="2A6F6D36" w:rsidR="004E2603" w:rsidRPr="00671DC8" w:rsidRDefault="004E2603" w:rsidP="000E4EAC">
            <w:pPr>
              <w:spacing w:after="0"/>
              <w:jc w:val="both"/>
              <w:rPr>
                <w:rFonts w:asciiTheme="minorHAnsi" w:hAnsiTheme="minorHAnsi" w:cstheme="minorHAnsi"/>
                <w:bCs/>
                <w:sz w:val="20"/>
                <w:szCs w:val="20"/>
              </w:rPr>
            </w:pPr>
          </w:p>
        </w:tc>
      </w:tr>
      <w:tr w:rsidR="004E2603" w:rsidRPr="00671DC8" w14:paraId="152541F8" w14:textId="77777777" w:rsidTr="00FE3A5F">
        <w:tc>
          <w:tcPr>
            <w:tcW w:w="5000" w:type="pct"/>
            <w:gridSpan w:val="4"/>
            <w:shd w:val="clear" w:color="auto" w:fill="92D050"/>
          </w:tcPr>
          <w:p w14:paraId="64406310" w14:textId="13CF7C37" w:rsidR="004E2603" w:rsidRPr="00671DC8" w:rsidRDefault="00211CB7" w:rsidP="006F6A0D">
            <w:pPr>
              <w:spacing w:after="0"/>
              <w:jc w:val="both"/>
              <w:rPr>
                <w:rFonts w:asciiTheme="minorHAnsi" w:hAnsiTheme="minorHAnsi" w:cstheme="minorHAnsi"/>
                <w:b/>
                <w:sz w:val="20"/>
                <w:szCs w:val="20"/>
              </w:rPr>
            </w:pPr>
            <w:r w:rsidRPr="00671DC8">
              <w:rPr>
                <w:rFonts w:asciiTheme="minorHAnsi" w:hAnsiTheme="minorHAnsi" w:cstheme="minorHAnsi"/>
                <w:b/>
                <w:sz w:val="20"/>
                <w:szCs w:val="20"/>
              </w:rPr>
              <w:t>NES</w:t>
            </w:r>
            <w:r w:rsidR="004E2603" w:rsidRPr="00671DC8">
              <w:rPr>
                <w:rFonts w:asciiTheme="minorHAnsi" w:hAnsiTheme="minorHAnsi" w:cstheme="minorHAnsi"/>
                <w:b/>
                <w:sz w:val="20"/>
                <w:szCs w:val="20"/>
              </w:rPr>
              <w:t xml:space="preserve"> </w:t>
            </w:r>
            <w:r w:rsidR="0019500B" w:rsidRPr="00671DC8">
              <w:rPr>
                <w:rFonts w:asciiTheme="minorHAnsi" w:hAnsiTheme="minorHAnsi" w:cstheme="minorHAnsi"/>
                <w:b/>
                <w:sz w:val="20"/>
                <w:szCs w:val="20"/>
              </w:rPr>
              <w:t>n</w:t>
            </w:r>
            <w:r w:rsidR="0019500B" w:rsidRPr="00671DC8">
              <w:rPr>
                <w:rFonts w:asciiTheme="minorHAnsi" w:hAnsiTheme="minorHAnsi" w:cstheme="minorHAnsi"/>
                <w:b/>
                <w:sz w:val="20"/>
                <w:szCs w:val="20"/>
                <w:vertAlign w:val="superscript"/>
              </w:rPr>
              <w:t>o</w:t>
            </w:r>
            <w:r w:rsidR="0019500B" w:rsidRPr="00671DC8">
              <w:rPr>
                <w:rFonts w:asciiTheme="minorHAnsi" w:hAnsiTheme="minorHAnsi" w:cstheme="minorHAnsi"/>
                <w:b/>
                <w:sz w:val="20"/>
                <w:szCs w:val="20"/>
              </w:rPr>
              <w:t xml:space="preserve"> </w:t>
            </w:r>
            <w:r w:rsidR="004E2603" w:rsidRPr="00671DC8">
              <w:rPr>
                <w:rFonts w:asciiTheme="minorHAnsi" w:hAnsiTheme="minorHAnsi" w:cstheme="minorHAnsi"/>
                <w:b/>
                <w:sz w:val="20"/>
                <w:szCs w:val="20"/>
              </w:rPr>
              <w:t xml:space="preserve">2 : </w:t>
            </w:r>
            <w:r w:rsidR="004A1A0C">
              <w:rPr>
                <w:rFonts w:asciiTheme="minorHAnsi" w:hAnsiTheme="minorHAnsi" w:cstheme="minorHAnsi"/>
                <w:b/>
                <w:sz w:val="20"/>
                <w:szCs w:val="20"/>
              </w:rPr>
              <w:t>EMPLOI</w:t>
            </w:r>
            <w:r w:rsidR="004E2603" w:rsidRPr="00671DC8">
              <w:rPr>
                <w:rFonts w:asciiTheme="minorHAnsi" w:hAnsiTheme="minorHAnsi" w:cstheme="minorHAnsi"/>
                <w:b/>
                <w:sz w:val="20"/>
                <w:szCs w:val="20"/>
              </w:rPr>
              <w:t xml:space="preserve"> ET CONDITIONS DE TRAVAIL</w:t>
            </w:r>
          </w:p>
        </w:tc>
      </w:tr>
      <w:tr w:rsidR="004E2603" w:rsidRPr="00671DC8" w14:paraId="7D74F37C" w14:textId="77777777" w:rsidTr="00F10E76">
        <w:tc>
          <w:tcPr>
            <w:tcW w:w="251" w:type="pct"/>
          </w:tcPr>
          <w:p w14:paraId="516082D0" w14:textId="0A7053C1" w:rsidR="004E2603" w:rsidRPr="00671DC8" w:rsidRDefault="004E2603" w:rsidP="006F6A0D">
            <w:pPr>
              <w:spacing w:after="0"/>
              <w:jc w:val="both"/>
              <w:rPr>
                <w:rFonts w:asciiTheme="minorHAnsi" w:hAnsiTheme="minorHAnsi" w:cstheme="minorHAnsi"/>
                <w:bCs/>
                <w:sz w:val="20"/>
                <w:szCs w:val="20"/>
              </w:rPr>
            </w:pPr>
            <w:r w:rsidRPr="00671DC8">
              <w:rPr>
                <w:rFonts w:asciiTheme="minorHAnsi" w:hAnsiTheme="minorHAnsi" w:cstheme="minorHAnsi"/>
                <w:bCs/>
                <w:sz w:val="20"/>
                <w:szCs w:val="20"/>
              </w:rPr>
              <w:t>2</w:t>
            </w:r>
            <w:r w:rsidR="00380F3D" w:rsidRPr="00671DC8">
              <w:rPr>
                <w:rFonts w:asciiTheme="minorHAnsi" w:hAnsiTheme="minorHAnsi" w:cstheme="minorHAnsi"/>
                <w:bCs/>
                <w:sz w:val="20"/>
                <w:szCs w:val="20"/>
              </w:rPr>
              <w:t>.1</w:t>
            </w:r>
          </w:p>
        </w:tc>
        <w:tc>
          <w:tcPr>
            <w:tcW w:w="2025" w:type="pct"/>
          </w:tcPr>
          <w:p w14:paraId="38F668EC" w14:textId="1DC5A1C0" w:rsidR="00CD49F0" w:rsidRPr="00671DC8" w:rsidRDefault="004E2603" w:rsidP="006F6A0D">
            <w:pPr>
              <w:spacing w:after="0"/>
              <w:jc w:val="both"/>
              <w:rPr>
                <w:rFonts w:asciiTheme="minorHAnsi" w:hAnsiTheme="minorHAnsi" w:cstheme="minorHAnsi"/>
                <w:b/>
                <w:bCs/>
                <w:sz w:val="20"/>
                <w:szCs w:val="20"/>
              </w:rPr>
            </w:pPr>
            <w:r w:rsidRPr="00671DC8">
              <w:rPr>
                <w:rFonts w:asciiTheme="minorHAnsi" w:hAnsiTheme="minorHAnsi" w:cstheme="minorHAnsi"/>
                <w:b/>
                <w:bCs/>
                <w:sz w:val="20"/>
                <w:szCs w:val="20"/>
              </w:rPr>
              <w:t>PROCÉDURES DE GESTION DU TRAVAIL</w:t>
            </w:r>
            <w:r w:rsidR="005D5DA6" w:rsidRPr="00671DC8">
              <w:rPr>
                <w:rFonts w:asciiTheme="minorHAnsi" w:hAnsiTheme="minorHAnsi" w:cstheme="minorHAnsi"/>
                <w:b/>
                <w:bCs/>
                <w:sz w:val="20"/>
                <w:szCs w:val="20"/>
              </w:rPr>
              <w:t xml:space="preserve"> </w:t>
            </w:r>
          </w:p>
          <w:p w14:paraId="3C8F8989" w14:textId="7BEAEB1E" w:rsidR="00CD49F0" w:rsidRPr="00671DC8" w:rsidRDefault="00CD49F0" w:rsidP="006F6A0D">
            <w:pPr>
              <w:spacing w:after="0"/>
              <w:jc w:val="both"/>
              <w:rPr>
                <w:rFonts w:asciiTheme="minorHAnsi" w:hAnsiTheme="minorHAnsi" w:cstheme="minorHAnsi"/>
                <w:sz w:val="20"/>
                <w:szCs w:val="20"/>
              </w:rPr>
            </w:pPr>
            <w:r w:rsidRPr="00671DC8">
              <w:rPr>
                <w:rFonts w:asciiTheme="minorHAnsi" w:hAnsiTheme="minorHAnsi" w:cstheme="minorHAnsi"/>
                <w:sz w:val="20"/>
                <w:szCs w:val="20"/>
              </w:rPr>
              <w:t>Préparer  et mettre en œuvre les procédures de gestion de la main-d'œuvre (PGM</w:t>
            </w:r>
            <w:r w:rsidR="008579C4">
              <w:rPr>
                <w:rFonts w:asciiTheme="minorHAnsi" w:hAnsiTheme="minorHAnsi" w:cstheme="minorHAnsi"/>
                <w:sz w:val="20"/>
                <w:szCs w:val="20"/>
              </w:rPr>
              <w:t>O</w:t>
            </w:r>
            <w:r w:rsidRPr="00671DC8">
              <w:rPr>
                <w:rFonts w:asciiTheme="minorHAnsi" w:hAnsiTheme="minorHAnsi" w:cstheme="minorHAnsi"/>
                <w:sz w:val="20"/>
                <w:szCs w:val="20"/>
              </w:rPr>
              <w:t>) pour le Projet, y compris, entre autres, les dispositions sur les conditions de travail, la gestion des relations avec les travailleurs, la santé et la sécurité au travail (y compris les équipements de protection individuelle, et la préparation et la réponse aux situations d'urgence), le code de conduite (notamment en ce qui concerne l'exploitation et les atteintes sexuelles ainsi que le harcèlement sexuel), le travail forcé, le travail des enfants, les mécanismes de règlement des griefs pour les travailleurs du Projet et les exigences applicables aux entrepreneurs,  sous-traitants et entreprises de supervision.</w:t>
            </w:r>
          </w:p>
          <w:p w14:paraId="11ACEA47" w14:textId="77777777" w:rsidR="00CD49F0" w:rsidRPr="00671DC8" w:rsidRDefault="00CD49F0" w:rsidP="006F6A0D">
            <w:pPr>
              <w:spacing w:after="0"/>
              <w:jc w:val="both"/>
              <w:rPr>
                <w:rFonts w:asciiTheme="minorHAnsi" w:hAnsiTheme="minorHAnsi" w:cstheme="minorHAnsi"/>
                <w:b/>
                <w:bCs/>
                <w:sz w:val="20"/>
                <w:szCs w:val="20"/>
              </w:rPr>
            </w:pPr>
          </w:p>
          <w:p w14:paraId="7DE14953" w14:textId="1E78BB57" w:rsidR="004E2603" w:rsidRPr="00671DC8" w:rsidRDefault="004E2603" w:rsidP="00671DC8">
            <w:pPr>
              <w:spacing w:after="0"/>
              <w:ind w:left="360"/>
              <w:jc w:val="both"/>
              <w:rPr>
                <w:rFonts w:asciiTheme="minorHAnsi" w:hAnsiTheme="minorHAnsi" w:cstheme="minorHAnsi"/>
                <w:bCs/>
                <w:sz w:val="20"/>
                <w:szCs w:val="20"/>
              </w:rPr>
            </w:pPr>
          </w:p>
        </w:tc>
        <w:tc>
          <w:tcPr>
            <w:tcW w:w="1557" w:type="pct"/>
            <w:vAlign w:val="center"/>
          </w:tcPr>
          <w:p w14:paraId="6F7086AB" w14:textId="1283577C" w:rsidR="00CD49F0" w:rsidRPr="00671DC8" w:rsidRDefault="00CD49F0" w:rsidP="00CD49F0">
            <w:pPr>
              <w:keepLines/>
              <w:widowControl w:val="0"/>
              <w:rPr>
                <w:rFonts w:asciiTheme="minorHAnsi" w:hAnsiTheme="minorHAnsi" w:cstheme="minorHAnsi"/>
                <w:sz w:val="20"/>
                <w:szCs w:val="20"/>
              </w:rPr>
            </w:pPr>
            <w:r w:rsidRPr="00671DC8">
              <w:rPr>
                <w:rFonts w:asciiTheme="minorHAnsi" w:hAnsiTheme="minorHAnsi" w:cstheme="minorHAnsi"/>
                <w:sz w:val="20"/>
                <w:szCs w:val="20"/>
              </w:rPr>
              <w:t xml:space="preserve">Préparer, divulguer et adopter les procédures de gestion de la main-d'œuvre avant la mobilisation des travailleurs du </w:t>
            </w:r>
            <w:r w:rsidR="004A1A0C">
              <w:rPr>
                <w:rFonts w:asciiTheme="minorHAnsi" w:hAnsiTheme="minorHAnsi" w:cstheme="minorHAnsi"/>
                <w:sz w:val="20"/>
                <w:szCs w:val="20"/>
              </w:rPr>
              <w:t>P</w:t>
            </w:r>
            <w:r w:rsidRPr="00671DC8">
              <w:rPr>
                <w:rFonts w:asciiTheme="minorHAnsi" w:hAnsiTheme="minorHAnsi" w:cstheme="minorHAnsi"/>
                <w:sz w:val="20"/>
                <w:szCs w:val="20"/>
              </w:rPr>
              <w:t>rojet, puis les appliquer tout au long de la mise en œuvre du projet.</w:t>
            </w:r>
          </w:p>
          <w:p w14:paraId="750FB79C" w14:textId="7EAB87BA" w:rsidR="00377AC2" w:rsidRPr="00671DC8" w:rsidRDefault="00377AC2" w:rsidP="00211CB7">
            <w:pPr>
              <w:pStyle w:val="TableParagraph"/>
              <w:spacing w:before="1"/>
              <w:ind w:left="112" w:right="128"/>
              <w:jc w:val="both"/>
              <w:rPr>
                <w:rFonts w:asciiTheme="minorHAnsi" w:hAnsiTheme="minorHAnsi" w:cstheme="minorHAnsi"/>
                <w:sz w:val="20"/>
                <w:szCs w:val="20"/>
              </w:rPr>
            </w:pPr>
          </w:p>
          <w:p w14:paraId="6C10F2FD" w14:textId="77777777" w:rsidR="00355FF5" w:rsidRPr="00671DC8" w:rsidRDefault="00355FF5" w:rsidP="001B6AFE">
            <w:pPr>
              <w:spacing w:after="0"/>
              <w:jc w:val="center"/>
              <w:rPr>
                <w:rFonts w:asciiTheme="minorHAnsi" w:hAnsiTheme="minorHAnsi" w:cstheme="minorHAnsi"/>
                <w:bCs/>
                <w:sz w:val="20"/>
                <w:szCs w:val="20"/>
              </w:rPr>
            </w:pPr>
          </w:p>
        </w:tc>
        <w:tc>
          <w:tcPr>
            <w:tcW w:w="1167" w:type="pct"/>
          </w:tcPr>
          <w:p w14:paraId="6146B35E" w14:textId="77777777" w:rsidR="004E2603" w:rsidRPr="00671DC8" w:rsidRDefault="004E2603" w:rsidP="006F6A0D">
            <w:pPr>
              <w:spacing w:after="0"/>
              <w:jc w:val="both"/>
              <w:rPr>
                <w:rFonts w:asciiTheme="minorHAnsi" w:hAnsiTheme="minorHAnsi" w:cstheme="minorHAnsi"/>
                <w:bCs/>
                <w:sz w:val="20"/>
                <w:szCs w:val="20"/>
              </w:rPr>
            </w:pPr>
          </w:p>
          <w:p w14:paraId="27D43183" w14:textId="407EFECE" w:rsidR="00A211FF" w:rsidRPr="00671DC8" w:rsidRDefault="008A2669">
            <w:pPr>
              <w:spacing w:after="0"/>
              <w:jc w:val="center"/>
              <w:rPr>
                <w:rFonts w:asciiTheme="minorHAnsi" w:hAnsiTheme="minorHAnsi" w:cstheme="minorHAnsi"/>
                <w:b/>
                <w:sz w:val="20"/>
                <w:szCs w:val="20"/>
              </w:rPr>
            </w:pPr>
            <w:r w:rsidRPr="00671DC8">
              <w:rPr>
                <w:rFonts w:asciiTheme="minorHAnsi" w:hAnsiTheme="minorHAnsi" w:cstheme="minorHAnsi"/>
                <w:b/>
                <w:sz w:val="20"/>
                <w:szCs w:val="20"/>
              </w:rPr>
              <w:t>UGP/M</w:t>
            </w:r>
            <w:r w:rsidR="00761460">
              <w:rPr>
                <w:rFonts w:asciiTheme="minorHAnsi" w:hAnsiTheme="minorHAnsi" w:cstheme="minorHAnsi"/>
                <w:bCs/>
                <w:sz w:val="20"/>
                <w:szCs w:val="20"/>
              </w:rPr>
              <w:t>EP</w:t>
            </w:r>
          </w:p>
          <w:p w14:paraId="417B3D98" w14:textId="77777777" w:rsidR="00A211FF" w:rsidRPr="00671DC8" w:rsidRDefault="00A211FF">
            <w:pPr>
              <w:spacing w:after="0"/>
              <w:jc w:val="center"/>
              <w:rPr>
                <w:rFonts w:asciiTheme="minorHAnsi" w:hAnsiTheme="minorHAnsi" w:cstheme="minorHAnsi"/>
                <w:b/>
                <w:sz w:val="20"/>
                <w:szCs w:val="20"/>
              </w:rPr>
            </w:pPr>
          </w:p>
          <w:p w14:paraId="705C06DF" w14:textId="0767E056" w:rsidR="004E2603" w:rsidRPr="00671DC8" w:rsidRDefault="008A2669" w:rsidP="00671DC8">
            <w:pPr>
              <w:spacing w:after="0"/>
              <w:jc w:val="center"/>
              <w:rPr>
                <w:rFonts w:asciiTheme="minorHAnsi" w:hAnsiTheme="minorHAnsi" w:cstheme="minorHAnsi"/>
                <w:bCs/>
                <w:sz w:val="20"/>
                <w:szCs w:val="20"/>
              </w:rPr>
            </w:pPr>
            <w:r w:rsidRPr="00671DC8">
              <w:rPr>
                <w:rFonts w:asciiTheme="minorHAnsi" w:hAnsiTheme="minorHAnsi" w:cstheme="minorHAnsi"/>
                <w:b/>
                <w:sz w:val="20"/>
                <w:szCs w:val="20"/>
              </w:rPr>
              <w:t>UGP/SOMELEC</w:t>
            </w:r>
            <w:r w:rsidR="00A211FF" w:rsidRPr="00671DC8">
              <w:rPr>
                <w:rFonts w:asciiTheme="minorHAnsi" w:hAnsiTheme="minorHAnsi" w:cstheme="minorHAnsi"/>
                <w:b/>
                <w:sz w:val="20"/>
                <w:szCs w:val="20"/>
              </w:rPr>
              <w:t xml:space="preserve"> </w:t>
            </w:r>
          </w:p>
          <w:p w14:paraId="15807E2B" w14:textId="35E8446D" w:rsidR="004E2603" w:rsidRPr="00671DC8" w:rsidRDefault="004E2603" w:rsidP="006F6A0D">
            <w:pPr>
              <w:spacing w:after="0"/>
              <w:jc w:val="both"/>
              <w:rPr>
                <w:rFonts w:asciiTheme="minorHAnsi" w:hAnsiTheme="minorHAnsi" w:cstheme="minorHAnsi"/>
                <w:bCs/>
                <w:sz w:val="20"/>
                <w:szCs w:val="20"/>
              </w:rPr>
            </w:pPr>
          </w:p>
        </w:tc>
      </w:tr>
      <w:tr w:rsidR="00155BF6" w:rsidRPr="00671DC8" w14:paraId="16BC0B5E" w14:textId="77777777" w:rsidTr="00671DC8">
        <w:tc>
          <w:tcPr>
            <w:tcW w:w="251" w:type="pct"/>
          </w:tcPr>
          <w:p w14:paraId="6938C47E" w14:textId="64F65199" w:rsidR="00155BF6" w:rsidRPr="00671DC8" w:rsidRDefault="00155BF6" w:rsidP="00155BF6">
            <w:pPr>
              <w:spacing w:after="0"/>
              <w:jc w:val="both"/>
              <w:rPr>
                <w:rFonts w:asciiTheme="minorHAnsi" w:hAnsiTheme="minorHAnsi" w:cstheme="minorHAnsi"/>
                <w:bCs/>
                <w:sz w:val="20"/>
                <w:szCs w:val="20"/>
              </w:rPr>
            </w:pPr>
            <w:r w:rsidRPr="00671DC8">
              <w:rPr>
                <w:rFonts w:asciiTheme="minorHAnsi" w:hAnsiTheme="minorHAnsi" w:cstheme="minorHAnsi"/>
                <w:bCs/>
                <w:sz w:val="20"/>
                <w:szCs w:val="20"/>
              </w:rPr>
              <w:t>2.2</w:t>
            </w:r>
          </w:p>
        </w:tc>
        <w:tc>
          <w:tcPr>
            <w:tcW w:w="2025" w:type="pct"/>
          </w:tcPr>
          <w:p w14:paraId="530D36B1" w14:textId="77777777" w:rsidR="00155BF6" w:rsidRPr="00671DC8" w:rsidRDefault="00155BF6" w:rsidP="00155BF6">
            <w:pPr>
              <w:keepLines/>
              <w:widowControl w:val="0"/>
              <w:rPr>
                <w:rFonts w:asciiTheme="minorHAnsi" w:hAnsiTheme="minorHAnsi" w:cstheme="minorHAnsi"/>
                <w:color w:val="31849B" w:themeColor="accent5" w:themeShade="BF"/>
                <w:sz w:val="20"/>
                <w:szCs w:val="20"/>
              </w:rPr>
            </w:pPr>
            <w:r w:rsidRPr="00671DC8">
              <w:rPr>
                <w:rFonts w:asciiTheme="minorHAnsi" w:hAnsiTheme="minorHAnsi" w:cstheme="minorHAnsi"/>
                <w:b/>
                <w:color w:val="4F81BD" w:themeColor="accent1"/>
                <w:sz w:val="20"/>
                <w:szCs w:val="20"/>
              </w:rPr>
              <w:t>PLAN DE GESTION DE LA SÉCURITÉ ET DE LA SANTÉ AU TRAVAIL</w:t>
            </w:r>
          </w:p>
          <w:p w14:paraId="4F2E6C4C" w14:textId="545AA607" w:rsidR="00155BF6" w:rsidRPr="00671DC8" w:rsidRDefault="00CD49F0" w:rsidP="00671DC8">
            <w:pPr>
              <w:keepLines/>
              <w:widowControl w:val="0"/>
              <w:jc w:val="both"/>
              <w:rPr>
                <w:rFonts w:asciiTheme="minorHAnsi" w:hAnsiTheme="minorHAnsi" w:cstheme="minorHAnsi"/>
                <w:sz w:val="20"/>
                <w:szCs w:val="20"/>
              </w:rPr>
            </w:pPr>
            <w:r w:rsidRPr="00671DC8">
              <w:rPr>
                <w:rFonts w:asciiTheme="minorHAnsi" w:hAnsiTheme="minorHAnsi" w:cstheme="minorHAnsi"/>
                <w:sz w:val="20"/>
                <w:szCs w:val="20"/>
              </w:rPr>
              <w:t>Exiger d</w:t>
            </w:r>
            <w:r w:rsidR="0063273B" w:rsidRPr="00671DC8">
              <w:rPr>
                <w:rFonts w:asciiTheme="minorHAnsi" w:hAnsiTheme="minorHAnsi" w:cstheme="minorHAnsi"/>
                <w:sz w:val="20"/>
                <w:szCs w:val="20"/>
              </w:rPr>
              <w:t xml:space="preserve">es fournisseurs et prestataires </w:t>
            </w:r>
            <w:r w:rsidRPr="00671DC8">
              <w:rPr>
                <w:rFonts w:asciiTheme="minorHAnsi" w:hAnsiTheme="minorHAnsi" w:cstheme="minorHAnsi"/>
                <w:sz w:val="20"/>
                <w:szCs w:val="20"/>
              </w:rPr>
              <w:t xml:space="preserve">et sous-traitants </w:t>
            </w:r>
            <w:r w:rsidR="004A1A0C" w:rsidRPr="00671DC8">
              <w:rPr>
                <w:rFonts w:asciiTheme="minorHAnsi" w:hAnsiTheme="minorHAnsi" w:cstheme="minorHAnsi"/>
                <w:sz w:val="20"/>
                <w:szCs w:val="20"/>
              </w:rPr>
              <w:t>de préparer</w:t>
            </w:r>
            <w:r w:rsidR="0063273B" w:rsidRPr="00671DC8">
              <w:rPr>
                <w:rFonts w:asciiTheme="minorHAnsi" w:hAnsiTheme="minorHAnsi" w:cstheme="minorHAnsi"/>
                <w:sz w:val="20"/>
                <w:szCs w:val="20"/>
              </w:rPr>
              <w:t xml:space="preserve"> et à mettre en œuvre des mesures ou des plans de gestion de la santé et de la sécurité au travail</w:t>
            </w:r>
            <w:r w:rsidR="00155BF6" w:rsidRPr="00671DC8">
              <w:rPr>
                <w:rFonts w:asciiTheme="minorHAnsi" w:hAnsiTheme="minorHAnsi" w:cstheme="minorHAnsi"/>
                <w:sz w:val="20"/>
                <w:szCs w:val="20"/>
              </w:rPr>
              <w:t xml:space="preserve"> afin d’évaluer et de gérer les risques et les effets </w:t>
            </w:r>
            <w:r w:rsidR="00DD1B5B" w:rsidRPr="00671DC8">
              <w:rPr>
                <w:rFonts w:asciiTheme="minorHAnsi" w:hAnsiTheme="minorHAnsi" w:cstheme="minorHAnsi"/>
                <w:sz w:val="20"/>
                <w:szCs w:val="20"/>
              </w:rPr>
              <w:t xml:space="preserve">de </w:t>
            </w:r>
            <w:r w:rsidR="007F4436" w:rsidRPr="00671DC8">
              <w:rPr>
                <w:rFonts w:asciiTheme="minorHAnsi" w:hAnsiTheme="minorHAnsi" w:cstheme="minorHAnsi"/>
                <w:sz w:val="20"/>
                <w:szCs w:val="20"/>
              </w:rPr>
              <w:t xml:space="preserve">la construction </w:t>
            </w:r>
            <w:r w:rsidR="005E6323" w:rsidRPr="00671DC8">
              <w:rPr>
                <w:rFonts w:asciiTheme="minorHAnsi" w:hAnsiTheme="minorHAnsi" w:cstheme="minorHAnsi"/>
                <w:sz w:val="20"/>
                <w:szCs w:val="20"/>
              </w:rPr>
              <w:t>(dans le cadre du PGES-Chantier</w:t>
            </w:r>
            <w:r w:rsidR="00780583" w:rsidRPr="00671DC8">
              <w:rPr>
                <w:rFonts w:asciiTheme="minorHAnsi" w:hAnsiTheme="minorHAnsi" w:cstheme="minorHAnsi"/>
                <w:sz w:val="20"/>
                <w:szCs w:val="20"/>
              </w:rPr>
              <w:t xml:space="preserve">) </w:t>
            </w:r>
            <w:r w:rsidR="007F4436" w:rsidRPr="00671DC8">
              <w:rPr>
                <w:rFonts w:asciiTheme="minorHAnsi" w:hAnsiTheme="minorHAnsi" w:cstheme="minorHAnsi"/>
                <w:sz w:val="20"/>
                <w:szCs w:val="20"/>
              </w:rPr>
              <w:t xml:space="preserve">et </w:t>
            </w:r>
            <w:r w:rsidR="001509B1" w:rsidRPr="00671DC8">
              <w:rPr>
                <w:rFonts w:asciiTheme="minorHAnsi" w:hAnsiTheme="minorHAnsi" w:cstheme="minorHAnsi"/>
                <w:sz w:val="20"/>
                <w:szCs w:val="20"/>
              </w:rPr>
              <w:t>de l’</w:t>
            </w:r>
            <w:r w:rsidR="007F4436" w:rsidRPr="00671DC8">
              <w:rPr>
                <w:rFonts w:asciiTheme="minorHAnsi" w:hAnsiTheme="minorHAnsi" w:cstheme="minorHAnsi"/>
                <w:sz w:val="20"/>
                <w:szCs w:val="20"/>
              </w:rPr>
              <w:t>opération de la BESS</w:t>
            </w:r>
            <w:r w:rsidR="00155BF6" w:rsidRPr="00671DC8">
              <w:rPr>
                <w:rFonts w:asciiTheme="minorHAnsi" w:hAnsiTheme="minorHAnsi" w:cstheme="minorHAnsi"/>
                <w:sz w:val="20"/>
                <w:szCs w:val="20"/>
              </w:rPr>
              <w:t>.</w:t>
            </w:r>
          </w:p>
          <w:p w14:paraId="41D710BB" w14:textId="781CD7E9" w:rsidR="00155BF6" w:rsidRPr="00671DC8" w:rsidDel="00DB15E1" w:rsidRDefault="00155BF6" w:rsidP="00671DC8">
            <w:pPr>
              <w:keepLines/>
              <w:widowControl w:val="0"/>
              <w:jc w:val="both"/>
              <w:rPr>
                <w:rFonts w:asciiTheme="minorHAnsi" w:hAnsiTheme="minorHAnsi" w:cstheme="minorHAnsi"/>
                <w:b/>
                <w:bCs/>
                <w:sz w:val="20"/>
                <w:szCs w:val="20"/>
              </w:rPr>
            </w:pPr>
          </w:p>
        </w:tc>
        <w:tc>
          <w:tcPr>
            <w:tcW w:w="1557" w:type="pct"/>
          </w:tcPr>
          <w:p w14:paraId="60F9909D" w14:textId="14B0F2CD" w:rsidR="00155BF6" w:rsidRPr="00671DC8" w:rsidRDefault="00CD49F0" w:rsidP="00671DC8">
            <w:pPr>
              <w:keepLines/>
              <w:widowControl w:val="0"/>
              <w:jc w:val="both"/>
              <w:rPr>
                <w:rFonts w:asciiTheme="minorHAnsi" w:hAnsiTheme="minorHAnsi" w:cstheme="minorHAnsi"/>
                <w:sz w:val="20"/>
                <w:szCs w:val="20"/>
              </w:rPr>
            </w:pPr>
            <w:r w:rsidRPr="00671DC8">
              <w:rPr>
                <w:rFonts w:asciiTheme="minorHAnsi" w:hAnsiTheme="minorHAnsi" w:cstheme="minorHAnsi"/>
                <w:sz w:val="20"/>
                <w:szCs w:val="20"/>
              </w:rPr>
              <w:t xml:space="preserve">Préparer </w:t>
            </w:r>
            <w:r w:rsidR="004F5103" w:rsidRPr="00671DC8">
              <w:rPr>
                <w:rFonts w:asciiTheme="minorHAnsi" w:hAnsiTheme="minorHAnsi" w:cstheme="minorHAnsi"/>
                <w:sz w:val="20"/>
                <w:szCs w:val="20"/>
              </w:rPr>
              <w:t>un p</w:t>
            </w:r>
            <w:r w:rsidR="00155BF6" w:rsidRPr="00671DC8">
              <w:rPr>
                <w:rFonts w:asciiTheme="minorHAnsi" w:hAnsiTheme="minorHAnsi" w:cstheme="minorHAnsi"/>
                <w:sz w:val="20"/>
                <w:szCs w:val="20"/>
              </w:rPr>
              <w:t xml:space="preserve">lan de gestion de la santé et de la sécurité au travail </w:t>
            </w:r>
            <w:r w:rsidR="00780583" w:rsidRPr="00671DC8">
              <w:rPr>
                <w:rFonts w:asciiTheme="minorHAnsi" w:hAnsiTheme="minorHAnsi" w:cstheme="minorHAnsi"/>
                <w:sz w:val="20"/>
                <w:szCs w:val="20"/>
              </w:rPr>
              <w:t xml:space="preserve">dans le cadre du PGES-Chantier </w:t>
            </w:r>
            <w:r w:rsidR="00155BF6" w:rsidRPr="00671DC8">
              <w:rPr>
                <w:rFonts w:asciiTheme="minorHAnsi" w:hAnsiTheme="minorHAnsi" w:cstheme="minorHAnsi"/>
                <w:sz w:val="20"/>
                <w:szCs w:val="20"/>
              </w:rPr>
              <w:t>avant</w:t>
            </w:r>
            <w:r w:rsidR="00352413" w:rsidRPr="00671DC8">
              <w:rPr>
                <w:rFonts w:asciiTheme="minorHAnsi" w:hAnsiTheme="minorHAnsi" w:cstheme="minorHAnsi"/>
                <w:sz w:val="20"/>
                <w:szCs w:val="20"/>
              </w:rPr>
              <w:t xml:space="preserve"> le </w:t>
            </w:r>
            <w:r w:rsidRPr="00671DC8">
              <w:rPr>
                <w:rFonts w:asciiTheme="minorHAnsi" w:hAnsiTheme="minorHAnsi" w:cstheme="minorHAnsi"/>
                <w:sz w:val="20"/>
                <w:szCs w:val="20"/>
              </w:rPr>
              <w:t xml:space="preserve">démarrage </w:t>
            </w:r>
            <w:r w:rsidR="007F4436" w:rsidRPr="00671DC8">
              <w:rPr>
                <w:rFonts w:asciiTheme="minorHAnsi" w:hAnsiTheme="minorHAnsi" w:cstheme="minorHAnsi"/>
                <w:sz w:val="20"/>
                <w:szCs w:val="20"/>
              </w:rPr>
              <w:t>de</w:t>
            </w:r>
            <w:r w:rsidRPr="00671DC8">
              <w:rPr>
                <w:rFonts w:asciiTheme="minorHAnsi" w:hAnsiTheme="minorHAnsi" w:cstheme="minorHAnsi"/>
                <w:sz w:val="20"/>
                <w:szCs w:val="20"/>
              </w:rPr>
              <w:t>s travaux</w:t>
            </w:r>
            <w:r w:rsidR="00155BF6" w:rsidRPr="00671DC8">
              <w:rPr>
                <w:rFonts w:asciiTheme="minorHAnsi" w:hAnsiTheme="minorHAnsi" w:cstheme="minorHAnsi"/>
                <w:sz w:val="20"/>
                <w:szCs w:val="20"/>
              </w:rPr>
              <w:t>, puis appliquer le plan tout au long de</w:t>
            </w:r>
            <w:r w:rsidRPr="00671DC8">
              <w:rPr>
                <w:rFonts w:asciiTheme="minorHAnsi" w:hAnsiTheme="minorHAnsi" w:cstheme="minorHAnsi"/>
                <w:sz w:val="20"/>
                <w:szCs w:val="20"/>
              </w:rPr>
              <w:t xml:space="preserve"> sa</w:t>
            </w:r>
            <w:r w:rsidR="007F4436" w:rsidRPr="00671DC8">
              <w:rPr>
                <w:rFonts w:asciiTheme="minorHAnsi" w:hAnsiTheme="minorHAnsi" w:cstheme="minorHAnsi"/>
                <w:sz w:val="20"/>
                <w:szCs w:val="20"/>
              </w:rPr>
              <w:t xml:space="preserve"> </w:t>
            </w:r>
            <w:r w:rsidR="005E703D" w:rsidRPr="00671DC8">
              <w:rPr>
                <w:rFonts w:asciiTheme="minorHAnsi" w:hAnsiTheme="minorHAnsi" w:cstheme="minorHAnsi"/>
                <w:sz w:val="20"/>
                <w:szCs w:val="20"/>
              </w:rPr>
              <w:t xml:space="preserve">construction et </w:t>
            </w:r>
            <w:r w:rsidR="007F4436" w:rsidRPr="00671DC8">
              <w:rPr>
                <w:rFonts w:asciiTheme="minorHAnsi" w:hAnsiTheme="minorHAnsi" w:cstheme="minorHAnsi"/>
                <w:sz w:val="20"/>
                <w:szCs w:val="20"/>
              </w:rPr>
              <w:t xml:space="preserve">opération, pendant la durée de </w:t>
            </w:r>
            <w:r w:rsidR="00155BF6" w:rsidRPr="00671DC8">
              <w:rPr>
                <w:rFonts w:asciiTheme="minorHAnsi" w:hAnsiTheme="minorHAnsi" w:cstheme="minorHAnsi"/>
                <w:sz w:val="20"/>
                <w:szCs w:val="20"/>
              </w:rPr>
              <w:t xml:space="preserve">la mise en œuvre du </w:t>
            </w:r>
            <w:r w:rsidR="00543072" w:rsidRPr="00671DC8">
              <w:rPr>
                <w:rFonts w:asciiTheme="minorHAnsi" w:hAnsiTheme="minorHAnsi" w:cstheme="minorHAnsi"/>
                <w:sz w:val="20"/>
                <w:szCs w:val="20"/>
              </w:rPr>
              <w:t>P</w:t>
            </w:r>
            <w:r w:rsidR="00155BF6" w:rsidRPr="00671DC8">
              <w:rPr>
                <w:rFonts w:asciiTheme="minorHAnsi" w:hAnsiTheme="minorHAnsi" w:cstheme="minorHAnsi"/>
                <w:sz w:val="20"/>
                <w:szCs w:val="20"/>
              </w:rPr>
              <w:t>rojet</w:t>
            </w:r>
            <w:r w:rsidR="007F4436" w:rsidRPr="00671DC8">
              <w:rPr>
                <w:rFonts w:asciiTheme="minorHAnsi" w:hAnsiTheme="minorHAnsi" w:cstheme="minorHAnsi"/>
                <w:sz w:val="20"/>
                <w:szCs w:val="20"/>
              </w:rPr>
              <w:t>.</w:t>
            </w:r>
          </w:p>
          <w:p w14:paraId="72A9B28B" w14:textId="77777777" w:rsidR="00155BF6" w:rsidRPr="00671DC8" w:rsidRDefault="00155BF6" w:rsidP="00155BF6">
            <w:pPr>
              <w:pStyle w:val="TableParagraph"/>
              <w:spacing w:before="1"/>
              <w:ind w:left="112" w:right="128"/>
              <w:jc w:val="both"/>
              <w:rPr>
                <w:rFonts w:asciiTheme="minorHAnsi" w:hAnsiTheme="minorHAnsi" w:cstheme="minorHAnsi"/>
                <w:sz w:val="20"/>
                <w:szCs w:val="20"/>
              </w:rPr>
            </w:pPr>
          </w:p>
        </w:tc>
        <w:tc>
          <w:tcPr>
            <w:tcW w:w="1167" w:type="pct"/>
          </w:tcPr>
          <w:p w14:paraId="13DAE8CC" w14:textId="462CCBAE" w:rsidR="00D3012A" w:rsidRPr="00671DC8" w:rsidRDefault="00D3012A" w:rsidP="00D3012A">
            <w:pPr>
              <w:spacing w:after="0"/>
              <w:jc w:val="center"/>
              <w:rPr>
                <w:rFonts w:asciiTheme="minorHAnsi" w:hAnsiTheme="minorHAnsi" w:cstheme="minorHAnsi"/>
                <w:bCs/>
                <w:sz w:val="20"/>
                <w:szCs w:val="20"/>
              </w:rPr>
            </w:pPr>
            <w:r w:rsidRPr="00671DC8">
              <w:rPr>
                <w:rFonts w:asciiTheme="minorHAnsi" w:hAnsiTheme="minorHAnsi" w:cstheme="minorHAnsi"/>
                <w:b/>
                <w:sz w:val="20"/>
                <w:szCs w:val="20"/>
              </w:rPr>
              <w:t>UGP/SOMELEC</w:t>
            </w:r>
            <w:r w:rsidR="00305840" w:rsidRPr="00671DC8">
              <w:rPr>
                <w:rFonts w:asciiTheme="minorHAnsi" w:hAnsiTheme="minorHAnsi" w:cstheme="minorHAnsi"/>
                <w:b/>
                <w:sz w:val="20"/>
                <w:szCs w:val="20"/>
              </w:rPr>
              <w:t xml:space="preserve"> </w:t>
            </w:r>
          </w:p>
          <w:p w14:paraId="73336BD0" w14:textId="77777777" w:rsidR="00155BF6" w:rsidRPr="00671DC8" w:rsidRDefault="00155BF6" w:rsidP="00155BF6">
            <w:pPr>
              <w:spacing w:after="0"/>
              <w:jc w:val="both"/>
              <w:rPr>
                <w:rFonts w:asciiTheme="minorHAnsi" w:hAnsiTheme="minorHAnsi" w:cstheme="minorHAnsi"/>
                <w:bCs/>
                <w:sz w:val="20"/>
                <w:szCs w:val="20"/>
              </w:rPr>
            </w:pPr>
          </w:p>
        </w:tc>
      </w:tr>
      <w:tr w:rsidR="00CD5515" w:rsidRPr="00671DC8" w14:paraId="7B6F54FC" w14:textId="77777777" w:rsidTr="00671DC8">
        <w:tc>
          <w:tcPr>
            <w:tcW w:w="251" w:type="pct"/>
          </w:tcPr>
          <w:p w14:paraId="7FCE7B78" w14:textId="3C88B78C" w:rsidR="00CD5515" w:rsidRPr="00671DC8" w:rsidRDefault="00FE7CC9" w:rsidP="00CD5515">
            <w:pPr>
              <w:spacing w:after="0"/>
              <w:jc w:val="both"/>
              <w:rPr>
                <w:rFonts w:asciiTheme="minorHAnsi" w:hAnsiTheme="minorHAnsi" w:cstheme="minorHAnsi"/>
                <w:bCs/>
                <w:sz w:val="20"/>
                <w:szCs w:val="20"/>
              </w:rPr>
            </w:pPr>
            <w:r w:rsidRPr="00671DC8">
              <w:rPr>
                <w:rFonts w:asciiTheme="minorHAnsi" w:hAnsiTheme="minorHAnsi" w:cstheme="minorHAnsi"/>
                <w:bCs/>
                <w:sz w:val="20"/>
                <w:szCs w:val="20"/>
              </w:rPr>
              <w:lastRenderedPageBreak/>
              <w:t>2.3</w:t>
            </w:r>
          </w:p>
        </w:tc>
        <w:tc>
          <w:tcPr>
            <w:tcW w:w="2025" w:type="pct"/>
          </w:tcPr>
          <w:p w14:paraId="0DBB0B32" w14:textId="77777777" w:rsidR="00CD5515" w:rsidRPr="00671DC8" w:rsidRDefault="00CD5515" w:rsidP="00CD5515">
            <w:pPr>
              <w:pStyle w:val="MainText"/>
              <w:keepLines/>
              <w:widowControl w:val="0"/>
              <w:spacing w:after="0" w:line="240" w:lineRule="auto"/>
              <w:jc w:val="both"/>
              <w:rPr>
                <w:rFonts w:asciiTheme="minorHAnsi" w:hAnsiTheme="minorHAnsi" w:cstheme="minorHAnsi"/>
                <w:b/>
                <w:color w:val="4F81BD" w:themeColor="accent1"/>
                <w:szCs w:val="20"/>
              </w:rPr>
            </w:pPr>
            <w:r w:rsidRPr="00671DC8">
              <w:rPr>
                <w:rFonts w:asciiTheme="minorHAnsi" w:hAnsiTheme="minorHAnsi" w:cstheme="minorHAnsi"/>
                <w:b/>
                <w:color w:val="4F81BD" w:themeColor="accent1"/>
                <w:szCs w:val="20"/>
              </w:rPr>
              <w:t xml:space="preserve">MÉCANISME DE GESTION DES PLAINTES DES TRAVAILLEURS DU PROJET </w:t>
            </w:r>
          </w:p>
          <w:p w14:paraId="539A0E82" w14:textId="77777777" w:rsidR="005A76EB" w:rsidRPr="00671DC8" w:rsidRDefault="005A76EB" w:rsidP="00CD5515">
            <w:pPr>
              <w:pStyle w:val="MainText"/>
              <w:keepLines/>
              <w:widowControl w:val="0"/>
              <w:spacing w:after="0" w:line="240" w:lineRule="auto"/>
              <w:jc w:val="both"/>
              <w:rPr>
                <w:rFonts w:asciiTheme="minorHAnsi" w:eastAsiaTheme="minorHAnsi" w:hAnsiTheme="minorHAnsi" w:cstheme="minorHAnsi"/>
                <w:b/>
                <w:color w:val="4F81BD" w:themeColor="accent1"/>
                <w:szCs w:val="20"/>
              </w:rPr>
            </w:pPr>
          </w:p>
          <w:p w14:paraId="393B0E32" w14:textId="5082F187" w:rsidR="00CD5515" w:rsidRPr="00671DC8" w:rsidRDefault="00CD5515" w:rsidP="00671DC8">
            <w:pPr>
              <w:jc w:val="both"/>
              <w:rPr>
                <w:rFonts w:asciiTheme="minorHAnsi" w:hAnsiTheme="minorHAnsi" w:cstheme="minorHAnsi"/>
                <w:sz w:val="20"/>
                <w:szCs w:val="20"/>
              </w:rPr>
            </w:pPr>
            <w:r w:rsidRPr="00671DC8">
              <w:rPr>
                <w:rFonts w:asciiTheme="minorHAnsi" w:hAnsiTheme="minorHAnsi" w:cstheme="minorHAnsi"/>
                <w:sz w:val="20"/>
                <w:szCs w:val="20"/>
              </w:rPr>
              <w:t>Établir et rendre opérationnel un mécanisme de gestion des plaintes pour les travailleurs</w:t>
            </w:r>
            <w:r w:rsidR="00F62252" w:rsidRPr="00671DC8">
              <w:rPr>
                <w:rFonts w:asciiTheme="minorHAnsi" w:hAnsiTheme="minorHAnsi" w:cstheme="minorHAnsi"/>
                <w:sz w:val="20"/>
                <w:szCs w:val="20"/>
              </w:rPr>
              <w:t xml:space="preserve"> du </w:t>
            </w:r>
            <w:r w:rsidR="004A1A0C">
              <w:rPr>
                <w:rFonts w:asciiTheme="minorHAnsi" w:hAnsiTheme="minorHAnsi" w:cstheme="minorHAnsi"/>
                <w:sz w:val="20"/>
                <w:szCs w:val="20"/>
              </w:rPr>
              <w:t>P</w:t>
            </w:r>
            <w:r w:rsidR="00F62252" w:rsidRPr="00671DC8">
              <w:rPr>
                <w:rFonts w:asciiTheme="minorHAnsi" w:hAnsiTheme="minorHAnsi" w:cstheme="minorHAnsi"/>
                <w:sz w:val="20"/>
                <w:szCs w:val="20"/>
              </w:rPr>
              <w:t>rojet</w:t>
            </w:r>
            <w:r w:rsidR="002B7506" w:rsidRPr="00671DC8">
              <w:rPr>
                <w:rFonts w:asciiTheme="minorHAnsi" w:hAnsiTheme="minorHAnsi" w:cstheme="minorHAnsi"/>
                <w:sz w:val="20"/>
                <w:szCs w:val="20"/>
              </w:rPr>
              <w:t xml:space="preserve">, </w:t>
            </w:r>
            <w:r w:rsidRPr="00671DC8">
              <w:rPr>
                <w:rFonts w:asciiTheme="minorHAnsi" w:hAnsiTheme="minorHAnsi" w:cstheme="minorHAnsi"/>
                <w:sz w:val="20"/>
                <w:szCs w:val="20"/>
              </w:rPr>
              <w:t>tel que décrit dans les procédures de gestion de la main-d’œuvre et conformément aux dispositions de la NES n</w:t>
            </w:r>
            <w:r w:rsidRPr="00671DC8">
              <w:rPr>
                <w:rFonts w:asciiTheme="minorHAnsi" w:hAnsiTheme="minorHAnsi" w:cstheme="minorHAnsi"/>
                <w:sz w:val="20"/>
                <w:szCs w:val="20"/>
                <w:vertAlign w:val="superscript"/>
              </w:rPr>
              <w:t>o</w:t>
            </w:r>
            <w:r w:rsidRPr="00671DC8">
              <w:rPr>
                <w:rFonts w:asciiTheme="minorHAnsi" w:hAnsiTheme="minorHAnsi" w:cstheme="minorHAnsi"/>
                <w:sz w:val="20"/>
                <w:szCs w:val="20"/>
              </w:rPr>
              <w:t xml:space="preserve"> 2.     </w:t>
            </w:r>
          </w:p>
          <w:p w14:paraId="299C68B0" w14:textId="77777777" w:rsidR="00CD5515" w:rsidRPr="00671DC8" w:rsidRDefault="00CD5515" w:rsidP="00CD5515">
            <w:pPr>
              <w:rPr>
                <w:rFonts w:asciiTheme="minorHAnsi" w:hAnsiTheme="minorHAnsi" w:cstheme="minorHAnsi"/>
                <w:sz w:val="20"/>
                <w:szCs w:val="20"/>
              </w:rPr>
            </w:pPr>
          </w:p>
          <w:p w14:paraId="2F63A866" w14:textId="4FE9CC95" w:rsidR="00CD5515" w:rsidRPr="00671DC8" w:rsidDel="00DB15E1" w:rsidRDefault="00CD5515" w:rsidP="00CD5515">
            <w:pPr>
              <w:spacing w:after="0"/>
              <w:jc w:val="both"/>
              <w:rPr>
                <w:rFonts w:asciiTheme="minorHAnsi" w:hAnsiTheme="minorHAnsi" w:cstheme="minorHAnsi"/>
                <w:b/>
                <w:bCs/>
                <w:sz w:val="20"/>
                <w:szCs w:val="20"/>
              </w:rPr>
            </w:pPr>
          </w:p>
        </w:tc>
        <w:tc>
          <w:tcPr>
            <w:tcW w:w="1557" w:type="pct"/>
          </w:tcPr>
          <w:p w14:paraId="1D4029FF" w14:textId="0FC7B9B6" w:rsidR="00CD5515" w:rsidRPr="00671DC8" w:rsidDel="00D3012A" w:rsidRDefault="00CD5515" w:rsidP="00CD5515">
            <w:pPr>
              <w:pStyle w:val="TableParagraph"/>
              <w:spacing w:before="1"/>
              <w:ind w:left="112" w:right="128"/>
              <w:jc w:val="both"/>
              <w:rPr>
                <w:rFonts w:asciiTheme="minorHAnsi" w:hAnsiTheme="minorHAnsi" w:cstheme="minorHAnsi"/>
                <w:sz w:val="20"/>
                <w:szCs w:val="20"/>
              </w:rPr>
            </w:pPr>
            <w:r w:rsidRPr="00671DC8">
              <w:rPr>
                <w:rFonts w:asciiTheme="minorHAnsi" w:hAnsiTheme="minorHAnsi" w:cstheme="minorHAnsi"/>
                <w:sz w:val="20"/>
                <w:szCs w:val="20"/>
              </w:rPr>
              <w:t xml:space="preserve">Établir le mécanisme de gestion des plaintes avant le recrutement des travailleurs </w:t>
            </w:r>
            <w:r w:rsidR="00005F0A" w:rsidRPr="00671DC8">
              <w:rPr>
                <w:rFonts w:asciiTheme="minorHAnsi" w:hAnsiTheme="minorHAnsi" w:cstheme="minorHAnsi"/>
                <w:sz w:val="20"/>
                <w:szCs w:val="20"/>
              </w:rPr>
              <w:t xml:space="preserve">du </w:t>
            </w:r>
            <w:r w:rsidR="004A1A0C">
              <w:rPr>
                <w:rFonts w:asciiTheme="minorHAnsi" w:hAnsiTheme="minorHAnsi" w:cstheme="minorHAnsi"/>
                <w:sz w:val="20"/>
                <w:szCs w:val="20"/>
              </w:rPr>
              <w:t>P</w:t>
            </w:r>
            <w:r w:rsidR="00005F0A" w:rsidRPr="00671DC8">
              <w:rPr>
                <w:rFonts w:asciiTheme="minorHAnsi" w:hAnsiTheme="minorHAnsi" w:cstheme="minorHAnsi"/>
                <w:sz w:val="20"/>
                <w:szCs w:val="20"/>
              </w:rPr>
              <w:t xml:space="preserve">rojet </w:t>
            </w:r>
            <w:r w:rsidRPr="00671DC8">
              <w:rPr>
                <w:rFonts w:asciiTheme="minorHAnsi" w:hAnsiTheme="minorHAnsi" w:cstheme="minorHAnsi"/>
                <w:sz w:val="20"/>
                <w:szCs w:val="20"/>
              </w:rPr>
              <w:t>puis le maintenir et l’</w:t>
            </w:r>
            <w:r w:rsidR="005E703D" w:rsidRPr="00671DC8">
              <w:rPr>
                <w:rFonts w:asciiTheme="minorHAnsi" w:hAnsiTheme="minorHAnsi" w:cstheme="minorHAnsi"/>
                <w:sz w:val="20"/>
                <w:szCs w:val="20"/>
              </w:rPr>
              <w:t xml:space="preserve">appliquer </w:t>
            </w:r>
            <w:r w:rsidRPr="00671DC8">
              <w:rPr>
                <w:rFonts w:asciiTheme="minorHAnsi" w:hAnsiTheme="minorHAnsi" w:cstheme="minorHAnsi"/>
                <w:sz w:val="20"/>
                <w:szCs w:val="20"/>
              </w:rPr>
              <w:t xml:space="preserve">tout au long de </w:t>
            </w:r>
            <w:r w:rsidR="005E703D" w:rsidRPr="00671DC8">
              <w:rPr>
                <w:rFonts w:asciiTheme="minorHAnsi" w:hAnsiTheme="minorHAnsi" w:cstheme="minorHAnsi"/>
                <w:sz w:val="20"/>
                <w:szCs w:val="20"/>
              </w:rPr>
              <w:t xml:space="preserve">la durée de la mise en œuvre du </w:t>
            </w:r>
            <w:r w:rsidR="00543072" w:rsidRPr="00671DC8">
              <w:rPr>
                <w:rFonts w:asciiTheme="minorHAnsi" w:hAnsiTheme="minorHAnsi" w:cstheme="minorHAnsi"/>
                <w:sz w:val="20"/>
                <w:szCs w:val="20"/>
              </w:rPr>
              <w:t>P</w:t>
            </w:r>
            <w:r w:rsidR="005E703D" w:rsidRPr="00671DC8">
              <w:rPr>
                <w:rFonts w:asciiTheme="minorHAnsi" w:hAnsiTheme="minorHAnsi" w:cstheme="minorHAnsi"/>
                <w:sz w:val="20"/>
                <w:szCs w:val="20"/>
              </w:rPr>
              <w:t>rojet.</w:t>
            </w:r>
          </w:p>
        </w:tc>
        <w:tc>
          <w:tcPr>
            <w:tcW w:w="1167" w:type="pct"/>
          </w:tcPr>
          <w:p w14:paraId="489460D8" w14:textId="6301F468" w:rsidR="00A63B89" w:rsidRPr="00671DC8" w:rsidRDefault="00A63B89" w:rsidP="00E953F2">
            <w:pPr>
              <w:spacing w:after="0"/>
              <w:jc w:val="center"/>
              <w:rPr>
                <w:rFonts w:asciiTheme="minorHAnsi" w:hAnsiTheme="minorHAnsi" w:cstheme="minorHAnsi"/>
                <w:b/>
                <w:sz w:val="20"/>
                <w:szCs w:val="20"/>
              </w:rPr>
            </w:pPr>
            <w:r w:rsidRPr="00671DC8">
              <w:rPr>
                <w:rFonts w:asciiTheme="minorHAnsi" w:hAnsiTheme="minorHAnsi" w:cstheme="minorHAnsi"/>
                <w:b/>
                <w:sz w:val="20"/>
                <w:szCs w:val="20"/>
              </w:rPr>
              <w:t>UGP</w:t>
            </w:r>
            <w:r w:rsidR="002D4404" w:rsidRPr="00671DC8">
              <w:rPr>
                <w:rFonts w:asciiTheme="minorHAnsi" w:hAnsiTheme="minorHAnsi" w:cstheme="minorHAnsi"/>
                <w:b/>
                <w:sz w:val="20"/>
                <w:szCs w:val="20"/>
              </w:rPr>
              <w:t>/M</w:t>
            </w:r>
            <w:r w:rsidR="00761460">
              <w:rPr>
                <w:rFonts w:asciiTheme="minorHAnsi" w:hAnsiTheme="minorHAnsi" w:cstheme="minorHAnsi"/>
                <w:b/>
                <w:sz w:val="20"/>
                <w:szCs w:val="20"/>
              </w:rPr>
              <w:t>EP</w:t>
            </w:r>
          </w:p>
          <w:p w14:paraId="4197E66A" w14:textId="315FF059" w:rsidR="00CD5515" w:rsidRPr="00671DC8" w:rsidDel="00D3012A" w:rsidRDefault="00CD5515" w:rsidP="00671DC8">
            <w:pPr>
              <w:spacing w:after="0"/>
              <w:jc w:val="center"/>
              <w:rPr>
                <w:rFonts w:asciiTheme="minorHAnsi" w:hAnsiTheme="minorHAnsi" w:cstheme="minorHAnsi"/>
                <w:bCs/>
                <w:sz w:val="20"/>
                <w:szCs w:val="20"/>
              </w:rPr>
            </w:pPr>
            <w:r w:rsidRPr="00671DC8">
              <w:rPr>
                <w:rFonts w:asciiTheme="minorHAnsi" w:hAnsiTheme="minorHAnsi" w:cstheme="minorHAnsi"/>
                <w:b/>
                <w:sz w:val="20"/>
                <w:szCs w:val="20"/>
              </w:rPr>
              <w:t>UGP/SOMELEC</w:t>
            </w:r>
            <w:r w:rsidR="00305840" w:rsidRPr="00671DC8">
              <w:rPr>
                <w:rFonts w:asciiTheme="minorHAnsi" w:hAnsiTheme="minorHAnsi" w:cstheme="minorHAnsi"/>
                <w:b/>
                <w:sz w:val="20"/>
                <w:szCs w:val="20"/>
              </w:rPr>
              <w:t xml:space="preserve"> </w:t>
            </w:r>
          </w:p>
        </w:tc>
      </w:tr>
      <w:tr w:rsidR="00840199" w:rsidRPr="00671DC8" w14:paraId="5C6EC0D0" w14:textId="77777777" w:rsidTr="00671DC8">
        <w:tc>
          <w:tcPr>
            <w:tcW w:w="251" w:type="pct"/>
            <w:shd w:val="clear" w:color="auto" w:fill="auto"/>
          </w:tcPr>
          <w:p w14:paraId="0AADE146" w14:textId="77777777" w:rsidR="00840199" w:rsidRPr="00671DC8" w:rsidRDefault="00840199" w:rsidP="006F6A0D">
            <w:pPr>
              <w:spacing w:after="0"/>
              <w:jc w:val="both"/>
              <w:rPr>
                <w:rFonts w:asciiTheme="minorHAnsi" w:hAnsiTheme="minorHAnsi" w:cstheme="minorHAnsi"/>
                <w:bCs/>
                <w:sz w:val="20"/>
                <w:szCs w:val="20"/>
              </w:rPr>
            </w:pPr>
          </w:p>
        </w:tc>
        <w:tc>
          <w:tcPr>
            <w:tcW w:w="2025" w:type="pct"/>
            <w:shd w:val="clear" w:color="auto" w:fill="auto"/>
          </w:tcPr>
          <w:p w14:paraId="3693DD14" w14:textId="06C1F1B8" w:rsidR="008F206D" w:rsidRPr="00671DC8" w:rsidRDefault="008F206D" w:rsidP="006F6A0D">
            <w:pPr>
              <w:spacing w:after="0"/>
              <w:jc w:val="both"/>
              <w:rPr>
                <w:rFonts w:asciiTheme="minorHAnsi" w:hAnsiTheme="minorHAnsi" w:cstheme="minorHAnsi"/>
                <w:b/>
                <w:bCs/>
                <w:sz w:val="20"/>
                <w:szCs w:val="20"/>
              </w:rPr>
            </w:pPr>
          </w:p>
        </w:tc>
        <w:tc>
          <w:tcPr>
            <w:tcW w:w="1557" w:type="pct"/>
            <w:shd w:val="clear" w:color="auto" w:fill="auto"/>
            <w:vAlign w:val="center"/>
          </w:tcPr>
          <w:p w14:paraId="61950DB9" w14:textId="6FEFC6E4" w:rsidR="00840199" w:rsidRPr="00671DC8" w:rsidRDefault="00840199" w:rsidP="00211CB7">
            <w:pPr>
              <w:pStyle w:val="TableParagraph"/>
              <w:spacing w:before="1"/>
              <w:ind w:left="112" w:right="128"/>
              <w:jc w:val="both"/>
              <w:rPr>
                <w:rFonts w:asciiTheme="minorHAnsi" w:hAnsiTheme="minorHAnsi" w:cstheme="minorHAnsi"/>
                <w:sz w:val="20"/>
                <w:szCs w:val="20"/>
              </w:rPr>
            </w:pPr>
          </w:p>
        </w:tc>
        <w:tc>
          <w:tcPr>
            <w:tcW w:w="1167" w:type="pct"/>
            <w:shd w:val="clear" w:color="auto" w:fill="auto"/>
          </w:tcPr>
          <w:p w14:paraId="2E3C5AA9" w14:textId="06F11753" w:rsidR="00840199" w:rsidRPr="00671DC8" w:rsidRDefault="00840199" w:rsidP="006F6A0D">
            <w:pPr>
              <w:spacing w:after="0"/>
              <w:jc w:val="both"/>
              <w:rPr>
                <w:rFonts w:asciiTheme="minorHAnsi" w:hAnsiTheme="minorHAnsi" w:cstheme="minorHAnsi"/>
                <w:bCs/>
                <w:sz w:val="20"/>
                <w:szCs w:val="20"/>
              </w:rPr>
            </w:pPr>
          </w:p>
        </w:tc>
      </w:tr>
      <w:tr w:rsidR="00355FF5" w:rsidRPr="00671DC8" w14:paraId="19C92F60" w14:textId="77777777" w:rsidTr="00671DC8">
        <w:tc>
          <w:tcPr>
            <w:tcW w:w="5000" w:type="pct"/>
            <w:gridSpan w:val="4"/>
            <w:shd w:val="clear" w:color="auto" w:fill="92D050"/>
          </w:tcPr>
          <w:p w14:paraId="1FE7C6FA" w14:textId="0DF7B843" w:rsidR="00355FF5" w:rsidRPr="00671DC8" w:rsidRDefault="00355FF5" w:rsidP="006F6A0D">
            <w:pPr>
              <w:spacing w:after="0"/>
              <w:jc w:val="both"/>
              <w:rPr>
                <w:rFonts w:asciiTheme="minorHAnsi" w:hAnsiTheme="minorHAnsi" w:cstheme="minorHAnsi"/>
                <w:bCs/>
                <w:sz w:val="20"/>
                <w:szCs w:val="20"/>
              </w:rPr>
            </w:pPr>
            <w:r w:rsidRPr="00671DC8">
              <w:rPr>
                <w:rFonts w:asciiTheme="minorHAnsi" w:hAnsiTheme="minorHAnsi" w:cstheme="minorHAnsi"/>
                <w:b/>
                <w:sz w:val="20"/>
                <w:szCs w:val="20"/>
              </w:rPr>
              <w:t xml:space="preserve">NES </w:t>
            </w:r>
            <w:r w:rsidR="00004EC1" w:rsidRPr="00671DC8">
              <w:rPr>
                <w:rFonts w:asciiTheme="minorHAnsi" w:hAnsiTheme="minorHAnsi" w:cstheme="minorHAnsi"/>
                <w:b/>
                <w:sz w:val="20"/>
                <w:szCs w:val="20"/>
              </w:rPr>
              <w:t>n</w:t>
            </w:r>
            <w:r w:rsidR="00004EC1" w:rsidRPr="00671DC8">
              <w:rPr>
                <w:rFonts w:asciiTheme="minorHAnsi" w:hAnsiTheme="minorHAnsi" w:cstheme="minorHAnsi"/>
                <w:b/>
                <w:sz w:val="20"/>
                <w:szCs w:val="20"/>
                <w:vertAlign w:val="superscript"/>
              </w:rPr>
              <w:t>o</w:t>
            </w:r>
            <w:r w:rsidR="00004EC1" w:rsidRPr="00671DC8">
              <w:rPr>
                <w:rFonts w:asciiTheme="minorHAnsi" w:hAnsiTheme="minorHAnsi" w:cstheme="minorHAnsi"/>
                <w:b/>
                <w:sz w:val="20"/>
                <w:szCs w:val="20"/>
              </w:rPr>
              <w:t xml:space="preserve"> </w:t>
            </w:r>
            <w:r w:rsidRPr="00671DC8">
              <w:rPr>
                <w:rFonts w:asciiTheme="minorHAnsi" w:hAnsiTheme="minorHAnsi" w:cstheme="minorHAnsi"/>
                <w:b/>
                <w:sz w:val="20"/>
                <w:szCs w:val="20"/>
              </w:rPr>
              <w:t xml:space="preserve">3 : </w:t>
            </w:r>
            <w:r w:rsidRPr="00671DC8">
              <w:rPr>
                <w:rFonts w:asciiTheme="minorHAnsi" w:hAnsiTheme="minorHAnsi" w:cstheme="minorHAnsi"/>
                <w:b/>
                <w:bCs/>
                <w:caps/>
                <w:sz w:val="20"/>
                <w:szCs w:val="20"/>
              </w:rPr>
              <w:t>Utilisation rationnelle des ressources et prévention et gestion de la pollution</w:t>
            </w:r>
          </w:p>
        </w:tc>
      </w:tr>
      <w:tr w:rsidR="00591ADC" w:rsidRPr="00671DC8" w14:paraId="58A762B4" w14:textId="77777777" w:rsidTr="00671DC8">
        <w:tc>
          <w:tcPr>
            <w:tcW w:w="251" w:type="pct"/>
            <w:shd w:val="clear" w:color="auto" w:fill="auto"/>
          </w:tcPr>
          <w:p w14:paraId="562B4573" w14:textId="77777777" w:rsidR="00591ADC" w:rsidRPr="00671DC8" w:rsidRDefault="00591ADC" w:rsidP="00591ADC">
            <w:pPr>
              <w:spacing w:after="0"/>
              <w:jc w:val="both"/>
              <w:rPr>
                <w:rFonts w:asciiTheme="minorHAnsi" w:hAnsiTheme="minorHAnsi" w:cstheme="minorHAnsi"/>
                <w:bCs/>
                <w:sz w:val="20"/>
                <w:szCs w:val="20"/>
              </w:rPr>
            </w:pPr>
            <w:r w:rsidRPr="00671DC8">
              <w:rPr>
                <w:rFonts w:asciiTheme="minorHAnsi" w:hAnsiTheme="minorHAnsi" w:cstheme="minorHAnsi"/>
                <w:bCs/>
                <w:sz w:val="20"/>
                <w:szCs w:val="20"/>
              </w:rPr>
              <w:t>3.1</w:t>
            </w:r>
          </w:p>
        </w:tc>
        <w:tc>
          <w:tcPr>
            <w:tcW w:w="2025" w:type="pct"/>
            <w:shd w:val="clear" w:color="auto" w:fill="auto"/>
          </w:tcPr>
          <w:p w14:paraId="37CC96C3" w14:textId="77777777" w:rsidR="00591ADC" w:rsidRPr="00671DC8" w:rsidRDefault="00591ADC" w:rsidP="00591ADC">
            <w:pPr>
              <w:keepLines/>
              <w:widowControl w:val="0"/>
              <w:rPr>
                <w:rFonts w:asciiTheme="minorHAnsi" w:hAnsiTheme="minorHAnsi" w:cstheme="minorHAnsi"/>
                <w:b/>
                <w:color w:val="4F81BD" w:themeColor="accent1"/>
                <w:sz w:val="20"/>
                <w:szCs w:val="20"/>
              </w:rPr>
            </w:pPr>
            <w:r w:rsidRPr="00671DC8">
              <w:rPr>
                <w:rFonts w:asciiTheme="minorHAnsi" w:hAnsiTheme="minorHAnsi" w:cstheme="minorHAnsi"/>
                <w:b/>
                <w:color w:val="4F81BD" w:themeColor="accent1"/>
                <w:sz w:val="20"/>
                <w:szCs w:val="20"/>
              </w:rPr>
              <w:t xml:space="preserve">PLAN DE GESTION DES DÉCHETS </w:t>
            </w:r>
          </w:p>
          <w:p w14:paraId="3EC08ECE" w14:textId="61432FF0" w:rsidR="00591ADC" w:rsidRPr="00671DC8" w:rsidRDefault="001C27B3" w:rsidP="00671DC8">
            <w:pPr>
              <w:keepLines/>
              <w:widowControl w:val="0"/>
              <w:jc w:val="both"/>
              <w:rPr>
                <w:rFonts w:asciiTheme="minorHAnsi" w:hAnsiTheme="minorHAnsi" w:cstheme="minorHAnsi"/>
                <w:sz w:val="20"/>
                <w:szCs w:val="20"/>
              </w:rPr>
            </w:pPr>
            <w:r w:rsidRPr="00671DC8">
              <w:rPr>
                <w:rFonts w:asciiTheme="minorHAnsi" w:hAnsiTheme="minorHAnsi" w:cstheme="minorHAnsi"/>
                <w:sz w:val="20"/>
                <w:szCs w:val="20"/>
              </w:rPr>
              <w:t xml:space="preserve">Exiger des fournisseurs et prestataires et sous-traitants qu'ils préparent et mettent en œuvre un </w:t>
            </w:r>
            <w:r w:rsidR="00591ADC" w:rsidRPr="00671DC8">
              <w:rPr>
                <w:rFonts w:asciiTheme="minorHAnsi" w:hAnsiTheme="minorHAnsi" w:cstheme="minorHAnsi"/>
                <w:sz w:val="20"/>
                <w:szCs w:val="20"/>
              </w:rPr>
              <w:t xml:space="preserve">Plan de gestion des déchets (PGD), </w:t>
            </w:r>
            <w:r w:rsidRPr="00671DC8">
              <w:rPr>
                <w:rFonts w:asciiTheme="minorHAnsi" w:hAnsiTheme="minorHAnsi" w:cstheme="minorHAnsi"/>
                <w:sz w:val="20"/>
                <w:szCs w:val="20"/>
              </w:rPr>
              <w:t xml:space="preserve">faisant partie </w:t>
            </w:r>
            <w:r w:rsidR="00591ADC" w:rsidRPr="00671DC8">
              <w:rPr>
                <w:rFonts w:asciiTheme="minorHAnsi" w:hAnsiTheme="minorHAnsi" w:cstheme="minorHAnsi"/>
                <w:sz w:val="20"/>
                <w:szCs w:val="20"/>
              </w:rPr>
              <w:t>du PGES</w:t>
            </w:r>
            <w:r w:rsidR="003B72C2" w:rsidRPr="00671DC8">
              <w:rPr>
                <w:rFonts w:asciiTheme="minorHAnsi" w:hAnsiTheme="minorHAnsi" w:cstheme="minorHAnsi"/>
                <w:sz w:val="20"/>
                <w:szCs w:val="20"/>
              </w:rPr>
              <w:t>-C</w:t>
            </w:r>
            <w:r w:rsidR="00591ADC" w:rsidRPr="00671DC8">
              <w:rPr>
                <w:rFonts w:asciiTheme="minorHAnsi" w:hAnsiTheme="minorHAnsi" w:cstheme="minorHAnsi"/>
                <w:sz w:val="20"/>
                <w:szCs w:val="20"/>
              </w:rPr>
              <w:t xml:space="preserve"> </w:t>
            </w:r>
            <w:r w:rsidR="00DD0D4B" w:rsidRPr="00671DC8">
              <w:rPr>
                <w:rFonts w:asciiTheme="minorHAnsi" w:hAnsiTheme="minorHAnsi" w:cstheme="minorHAnsi"/>
                <w:sz w:val="20"/>
                <w:szCs w:val="20"/>
              </w:rPr>
              <w:t>des entrepreneurs</w:t>
            </w:r>
            <w:r w:rsidR="00591ADC" w:rsidRPr="00671DC8">
              <w:rPr>
                <w:rFonts w:asciiTheme="minorHAnsi" w:hAnsiTheme="minorHAnsi" w:cstheme="minorHAnsi"/>
                <w:sz w:val="20"/>
                <w:szCs w:val="20"/>
              </w:rPr>
              <w:t>, pour gérer les déchets dangereux et non dangereux, conformément à NES n</w:t>
            </w:r>
            <w:r w:rsidR="00591ADC" w:rsidRPr="00671DC8">
              <w:rPr>
                <w:rFonts w:asciiTheme="minorHAnsi" w:hAnsiTheme="minorHAnsi" w:cstheme="minorHAnsi"/>
                <w:sz w:val="20"/>
                <w:szCs w:val="20"/>
                <w:vertAlign w:val="superscript"/>
              </w:rPr>
              <w:t>o</w:t>
            </w:r>
            <w:r w:rsidR="00591ADC" w:rsidRPr="00671DC8">
              <w:rPr>
                <w:rFonts w:asciiTheme="minorHAnsi" w:hAnsiTheme="minorHAnsi" w:cstheme="minorHAnsi"/>
                <w:sz w:val="20"/>
                <w:szCs w:val="20"/>
              </w:rPr>
              <w:t xml:space="preserve"> 3.  </w:t>
            </w:r>
          </w:p>
          <w:p w14:paraId="008A938A" w14:textId="451CEA73" w:rsidR="00591ADC" w:rsidRPr="00671DC8" w:rsidRDefault="00591ADC" w:rsidP="00591ADC">
            <w:pPr>
              <w:spacing w:after="0"/>
              <w:jc w:val="both"/>
              <w:rPr>
                <w:rFonts w:asciiTheme="minorHAnsi" w:hAnsiTheme="minorHAnsi" w:cstheme="minorHAnsi"/>
                <w:b/>
                <w:bCs/>
                <w:sz w:val="20"/>
                <w:szCs w:val="20"/>
              </w:rPr>
            </w:pPr>
          </w:p>
        </w:tc>
        <w:tc>
          <w:tcPr>
            <w:tcW w:w="1557" w:type="pct"/>
            <w:shd w:val="clear" w:color="auto" w:fill="auto"/>
          </w:tcPr>
          <w:p w14:paraId="18A7B30E" w14:textId="77777777" w:rsidR="00187EFD" w:rsidRPr="00671DC8" w:rsidRDefault="00187EFD" w:rsidP="00591ADC">
            <w:pPr>
              <w:pStyle w:val="TableParagraph"/>
              <w:spacing w:before="1"/>
              <w:ind w:left="112" w:right="128"/>
              <w:jc w:val="both"/>
              <w:rPr>
                <w:rFonts w:asciiTheme="minorHAnsi" w:hAnsiTheme="minorHAnsi" w:cstheme="minorHAnsi"/>
                <w:sz w:val="20"/>
                <w:szCs w:val="20"/>
              </w:rPr>
            </w:pPr>
          </w:p>
          <w:p w14:paraId="0EFF5CA5" w14:textId="77777777" w:rsidR="00B20363" w:rsidRPr="00671DC8" w:rsidRDefault="00B20363" w:rsidP="00B20363">
            <w:pPr>
              <w:pStyle w:val="TableParagraph"/>
              <w:spacing w:before="1"/>
              <w:ind w:left="112" w:right="128"/>
              <w:jc w:val="both"/>
              <w:rPr>
                <w:rFonts w:asciiTheme="minorHAnsi" w:hAnsiTheme="minorHAnsi" w:cstheme="minorHAnsi"/>
                <w:sz w:val="20"/>
                <w:szCs w:val="20"/>
              </w:rPr>
            </w:pPr>
            <w:r w:rsidRPr="00671DC8">
              <w:rPr>
                <w:rFonts w:asciiTheme="minorHAnsi" w:hAnsiTheme="minorHAnsi" w:cstheme="minorHAnsi"/>
                <w:sz w:val="20"/>
                <w:szCs w:val="20"/>
              </w:rPr>
              <w:t>Préparer le PGD avant le démarrage de toute activité qui générera des déchets dangereux et non dangereux, puis le mettre en œuvre tout au long de la mise en œuvre du Projet</w:t>
            </w:r>
            <w:r w:rsidRPr="00671DC8" w:rsidDel="00494489">
              <w:rPr>
                <w:rFonts w:asciiTheme="minorHAnsi" w:hAnsiTheme="minorHAnsi" w:cstheme="minorHAnsi"/>
                <w:sz w:val="20"/>
                <w:szCs w:val="20"/>
              </w:rPr>
              <w:t xml:space="preserve"> </w:t>
            </w:r>
          </w:p>
          <w:p w14:paraId="10129628" w14:textId="77777777" w:rsidR="008E6871" w:rsidRPr="00671DC8" w:rsidRDefault="008E6871" w:rsidP="00591ADC">
            <w:pPr>
              <w:pStyle w:val="TableParagraph"/>
              <w:spacing w:before="1"/>
              <w:ind w:left="112" w:right="128"/>
              <w:jc w:val="both"/>
              <w:rPr>
                <w:rFonts w:asciiTheme="minorHAnsi" w:hAnsiTheme="minorHAnsi" w:cstheme="minorHAnsi"/>
                <w:sz w:val="20"/>
                <w:szCs w:val="20"/>
              </w:rPr>
            </w:pPr>
          </w:p>
          <w:p w14:paraId="5F4AD665" w14:textId="1DC88408" w:rsidR="00591ADC" w:rsidRPr="00671DC8" w:rsidRDefault="00591ADC" w:rsidP="00591ADC">
            <w:pPr>
              <w:pStyle w:val="TableParagraph"/>
              <w:spacing w:before="1"/>
              <w:ind w:left="112" w:right="128"/>
              <w:jc w:val="both"/>
              <w:rPr>
                <w:rFonts w:asciiTheme="minorHAnsi" w:hAnsiTheme="minorHAnsi" w:cstheme="minorHAnsi"/>
                <w:sz w:val="20"/>
                <w:szCs w:val="20"/>
              </w:rPr>
            </w:pPr>
          </w:p>
        </w:tc>
        <w:tc>
          <w:tcPr>
            <w:tcW w:w="1167" w:type="pct"/>
            <w:shd w:val="clear" w:color="auto" w:fill="auto"/>
          </w:tcPr>
          <w:p w14:paraId="2101DBA4" w14:textId="3ABDEC26" w:rsidR="00591ADC" w:rsidRPr="00671DC8" w:rsidRDefault="00591ADC" w:rsidP="00591ADC">
            <w:pPr>
              <w:spacing w:after="0"/>
              <w:jc w:val="both"/>
              <w:rPr>
                <w:rFonts w:asciiTheme="minorHAnsi" w:hAnsiTheme="minorHAnsi" w:cstheme="minorHAnsi"/>
                <w:bCs/>
                <w:sz w:val="20"/>
                <w:szCs w:val="20"/>
              </w:rPr>
            </w:pPr>
          </w:p>
          <w:p w14:paraId="63DD6011" w14:textId="77777777" w:rsidR="00577B3E" w:rsidRPr="00671DC8" w:rsidRDefault="00577B3E" w:rsidP="00591ADC">
            <w:pPr>
              <w:spacing w:after="0"/>
              <w:jc w:val="both"/>
              <w:rPr>
                <w:rFonts w:asciiTheme="minorHAnsi" w:hAnsiTheme="minorHAnsi" w:cstheme="minorHAnsi"/>
                <w:bCs/>
                <w:sz w:val="20"/>
                <w:szCs w:val="20"/>
              </w:rPr>
            </w:pPr>
          </w:p>
          <w:p w14:paraId="550FC28C" w14:textId="4AD538A3" w:rsidR="00577B3E" w:rsidRPr="00671DC8" w:rsidRDefault="00577B3E" w:rsidP="00671DC8">
            <w:pPr>
              <w:spacing w:after="0"/>
              <w:jc w:val="center"/>
              <w:rPr>
                <w:rFonts w:asciiTheme="minorHAnsi" w:hAnsiTheme="minorHAnsi" w:cstheme="minorHAnsi"/>
                <w:bCs/>
                <w:sz w:val="20"/>
                <w:szCs w:val="20"/>
              </w:rPr>
            </w:pPr>
            <w:r w:rsidRPr="00671DC8">
              <w:rPr>
                <w:rFonts w:asciiTheme="minorHAnsi" w:hAnsiTheme="minorHAnsi" w:cstheme="minorHAnsi"/>
                <w:b/>
                <w:sz w:val="20"/>
                <w:szCs w:val="20"/>
              </w:rPr>
              <w:t>UGP/SOMELEC</w:t>
            </w:r>
            <w:r w:rsidR="00305840" w:rsidRPr="00671DC8">
              <w:rPr>
                <w:rFonts w:asciiTheme="minorHAnsi" w:hAnsiTheme="minorHAnsi" w:cstheme="minorHAnsi"/>
                <w:b/>
                <w:sz w:val="20"/>
                <w:szCs w:val="20"/>
              </w:rPr>
              <w:t xml:space="preserve"> </w:t>
            </w:r>
          </w:p>
        </w:tc>
      </w:tr>
      <w:tr w:rsidR="00761DAA" w:rsidRPr="00671DC8" w14:paraId="214B5C3E" w14:textId="77777777" w:rsidTr="00671DC8">
        <w:tc>
          <w:tcPr>
            <w:tcW w:w="251" w:type="pct"/>
          </w:tcPr>
          <w:p w14:paraId="2882782C" w14:textId="77777777" w:rsidR="00761DAA" w:rsidRPr="00671DC8" w:rsidRDefault="00761DAA" w:rsidP="00761DAA">
            <w:pPr>
              <w:spacing w:after="0"/>
              <w:jc w:val="both"/>
              <w:rPr>
                <w:rFonts w:asciiTheme="minorHAnsi" w:hAnsiTheme="minorHAnsi" w:cstheme="minorHAnsi"/>
                <w:bCs/>
                <w:sz w:val="20"/>
                <w:szCs w:val="20"/>
              </w:rPr>
            </w:pPr>
            <w:r w:rsidRPr="00671DC8">
              <w:rPr>
                <w:rFonts w:asciiTheme="minorHAnsi" w:hAnsiTheme="minorHAnsi" w:cstheme="minorHAnsi"/>
                <w:bCs/>
                <w:sz w:val="20"/>
                <w:szCs w:val="20"/>
              </w:rPr>
              <w:t>3.2</w:t>
            </w:r>
          </w:p>
        </w:tc>
        <w:tc>
          <w:tcPr>
            <w:tcW w:w="2025" w:type="pct"/>
            <w:shd w:val="clear" w:color="auto" w:fill="auto"/>
          </w:tcPr>
          <w:p w14:paraId="20656A4D" w14:textId="77777777" w:rsidR="00761DAA" w:rsidRPr="00671DC8" w:rsidRDefault="00761DAA" w:rsidP="00761DAA">
            <w:pPr>
              <w:keepLines/>
              <w:widowControl w:val="0"/>
              <w:rPr>
                <w:rFonts w:asciiTheme="minorHAnsi" w:hAnsiTheme="minorHAnsi" w:cstheme="minorHAnsi"/>
                <w:b/>
                <w:color w:val="4F81BD" w:themeColor="accent1"/>
                <w:sz w:val="20"/>
                <w:szCs w:val="20"/>
              </w:rPr>
            </w:pPr>
            <w:r w:rsidRPr="00671DC8">
              <w:rPr>
                <w:rFonts w:asciiTheme="minorHAnsi" w:hAnsiTheme="minorHAnsi" w:cstheme="minorHAnsi"/>
                <w:b/>
                <w:color w:val="4F81BD" w:themeColor="accent1"/>
                <w:sz w:val="20"/>
                <w:szCs w:val="20"/>
              </w:rPr>
              <w:t>UTILISATION RATIONNELLE DES RESSOURCES ET PRÉVENTION ET GESTION DE LA POLLUTION</w:t>
            </w:r>
          </w:p>
          <w:p w14:paraId="6DABD9AC" w14:textId="1EFAC75A" w:rsidR="00761DAA" w:rsidRPr="00671DC8" w:rsidRDefault="00761DAA" w:rsidP="00671DC8">
            <w:pPr>
              <w:keepLines/>
              <w:widowControl w:val="0"/>
              <w:jc w:val="both"/>
              <w:rPr>
                <w:rFonts w:asciiTheme="minorHAnsi" w:hAnsiTheme="minorHAnsi" w:cstheme="minorHAnsi"/>
                <w:sz w:val="20"/>
                <w:szCs w:val="20"/>
              </w:rPr>
            </w:pPr>
            <w:r w:rsidRPr="00671DC8">
              <w:rPr>
                <w:rFonts w:asciiTheme="minorHAnsi" w:hAnsiTheme="minorHAnsi" w:cstheme="minorHAnsi"/>
                <w:sz w:val="20"/>
                <w:szCs w:val="20"/>
              </w:rPr>
              <w:t>Les mesures d’utilisation rationnelle des ressources et de prévention et gestion de la pollution seront énoncées dans le PGES à préparer au titre de l’action </w:t>
            </w:r>
            <w:r w:rsidR="00952ED5" w:rsidRPr="00671DC8">
              <w:rPr>
                <w:rFonts w:asciiTheme="minorHAnsi" w:hAnsiTheme="minorHAnsi" w:cstheme="minorHAnsi"/>
                <w:sz w:val="20"/>
                <w:szCs w:val="20"/>
              </w:rPr>
              <w:t>1.1</w:t>
            </w:r>
            <w:r w:rsidR="0053145E" w:rsidRPr="00671DC8">
              <w:rPr>
                <w:rFonts w:asciiTheme="minorHAnsi" w:hAnsiTheme="minorHAnsi" w:cstheme="minorHAnsi"/>
                <w:sz w:val="20"/>
                <w:szCs w:val="20"/>
              </w:rPr>
              <w:t xml:space="preserve"> ci-dessus</w:t>
            </w:r>
            <w:r w:rsidR="000D213F" w:rsidRPr="00671DC8">
              <w:rPr>
                <w:rFonts w:asciiTheme="minorHAnsi" w:hAnsiTheme="minorHAnsi" w:cstheme="minorHAnsi"/>
                <w:sz w:val="20"/>
                <w:szCs w:val="20"/>
              </w:rPr>
              <w:t>.</w:t>
            </w:r>
          </w:p>
          <w:p w14:paraId="5261976C" w14:textId="1AD0477B" w:rsidR="00761DAA" w:rsidRPr="00046F6E" w:rsidRDefault="00761DAA" w:rsidP="00046F6E">
            <w:pPr>
              <w:spacing w:after="0"/>
              <w:jc w:val="both"/>
              <w:rPr>
                <w:rFonts w:asciiTheme="minorHAnsi" w:hAnsiTheme="minorHAnsi" w:cstheme="minorHAnsi"/>
                <w:b/>
                <w:bCs/>
                <w:sz w:val="20"/>
                <w:szCs w:val="20"/>
              </w:rPr>
            </w:pPr>
          </w:p>
        </w:tc>
        <w:tc>
          <w:tcPr>
            <w:tcW w:w="1557" w:type="pct"/>
            <w:shd w:val="clear" w:color="auto" w:fill="auto"/>
          </w:tcPr>
          <w:p w14:paraId="04FAFBC1" w14:textId="4352F8A0" w:rsidR="00761DAA" w:rsidRPr="00671DC8" w:rsidRDefault="00761DAA" w:rsidP="00761DAA">
            <w:pPr>
              <w:pStyle w:val="TableParagraph"/>
              <w:spacing w:before="1"/>
              <w:ind w:left="112" w:right="128"/>
              <w:jc w:val="both"/>
              <w:rPr>
                <w:rFonts w:asciiTheme="minorHAnsi" w:hAnsiTheme="minorHAnsi" w:cstheme="minorHAnsi"/>
                <w:i/>
                <w:sz w:val="20"/>
                <w:szCs w:val="20"/>
              </w:rPr>
            </w:pPr>
            <w:r w:rsidRPr="00671DC8">
              <w:rPr>
                <w:rFonts w:asciiTheme="minorHAnsi" w:hAnsiTheme="minorHAnsi" w:cstheme="minorHAnsi"/>
                <w:sz w:val="20"/>
                <w:szCs w:val="20"/>
              </w:rPr>
              <w:t>Mêmes délais que pour la préparation et la mise en œuvre des PGES</w:t>
            </w:r>
            <w:r w:rsidR="0030047E" w:rsidRPr="00671DC8">
              <w:rPr>
                <w:rFonts w:asciiTheme="minorHAnsi" w:hAnsiTheme="minorHAnsi" w:cstheme="minorHAnsi"/>
                <w:sz w:val="20"/>
                <w:szCs w:val="20"/>
              </w:rPr>
              <w:t xml:space="preserve"> et du PGES-Chantier (</w:t>
            </w:r>
            <w:r w:rsidR="0077582B" w:rsidRPr="00671DC8">
              <w:rPr>
                <w:rFonts w:asciiTheme="minorHAnsi" w:hAnsiTheme="minorHAnsi" w:cstheme="minorHAnsi"/>
                <w:sz w:val="20"/>
                <w:szCs w:val="20"/>
              </w:rPr>
              <w:t>PGES-C)</w:t>
            </w:r>
            <w:r w:rsidR="008D3E5F" w:rsidRPr="00671DC8">
              <w:rPr>
                <w:rFonts w:asciiTheme="minorHAnsi" w:hAnsiTheme="minorHAnsi" w:cstheme="minorHAnsi"/>
                <w:sz w:val="20"/>
                <w:szCs w:val="20"/>
              </w:rPr>
              <w:t xml:space="preserve">, </w:t>
            </w:r>
            <w:r w:rsidR="00BB2D2A" w:rsidRPr="00671DC8">
              <w:rPr>
                <w:rFonts w:asciiTheme="minorHAnsi" w:hAnsiTheme="minorHAnsi" w:cstheme="minorHAnsi"/>
                <w:sz w:val="20"/>
                <w:szCs w:val="20"/>
              </w:rPr>
              <w:t>action</w:t>
            </w:r>
            <w:r w:rsidR="00CE76B3" w:rsidRPr="00671DC8">
              <w:rPr>
                <w:rFonts w:asciiTheme="minorHAnsi" w:hAnsiTheme="minorHAnsi" w:cstheme="minorHAnsi"/>
                <w:sz w:val="20"/>
                <w:szCs w:val="20"/>
              </w:rPr>
              <w:t>s</w:t>
            </w:r>
            <w:r w:rsidR="008D3E5F" w:rsidRPr="00671DC8">
              <w:rPr>
                <w:rFonts w:asciiTheme="minorHAnsi" w:hAnsiTheme="minorHAnsi" w:cstheme="minorHAnsi"/>
                <w:sz w:val="20"/>
                <w:szCs w:val="20"/>
              </w:rPr>
              <w:t xml:space="preserve"> 1.1 et </w:t>
            </w:r>
            <w:r w:rsidR="00CE76B3" w:rsidRPr="00671DC8">
              <w:rPr>
                <w:rFonts w:asciiTheme="minorHAnsi" w:hAnsiTheme="minorHAnsi" w:cstheme="minorHAnsi"/>
                <w:sz w:val="20"/>
                <w:szCs w:val="20"/>
              </w:rPr>
              <w:t>2.2, respectivement</w:t>
            </w:r>
            <w:r w:rsidRPr="00671DC8">
              <w:rPr>
                <w:rFonts w:asciiTheme="minorHAnsi" w:hAnsiTheme="minorHAnsi" w:cstheme="minorHAnsi"/>
                <w:sz w:val="20"/>
                <w:szCs w:val="20"/>
              </w:rPr>
              <w:t>.]</w:t>
            </w:r>
          </w:p>
        </w:tc>
        <w:tc>
          <w:tcPr>
            <w:tcW w:w="1167" w:type="pct"/>
          </w:tcPr>
          <w:p w14:paraId="787C3836" w14:textId="5ADF68AD" w:rsidR="00761DAA" w:rsidRPr="00671DC8" w:rsidRDefault="00761DAA" w:rsidP="00761DAA">
            <w:pPr>
              <w:spacing w:after="0"/>
              <w:jc w:val="both"/>
              <w:rPr>
                <w:rFonts w:asciiTheme="minorHAnsi" w:hAnsiTheme="minorHAnsi" w:cstheme="minorHAnsi"/>
                <w:bCs/>
                <w:sz w:val="20"/>
                <w:szCs w:val="20"/>
              </w:rPr>
            </w:pPr>
          </w:p>
          <w:p w14:paraId="0B24F1CC" w14:textId="77777777" w:rsidR="00952ED5" w:rsidRPr="00671DC8" w:rsidRDefault="00952ED5" w:rsidP="00761DAA">
            <w:pPr>
              <w:spacing w:after="0"/>
              <w:jc w:val="both"/>
              <w:rPr>
                <w:rFonts w:asciiTheme="minorHAnsi" w:hAnsiTheme="minorHAnsi" w:cstheme="minorHAnsi"/>
                <w:bCs/>
                <w:sz w:val="20"/>
                <w:szCs w:val="20"/>
              </w:rPr>
            </w:pPr>
          </w:p>
          <w:p w14:paraId="38BEE52F" w14:textId="24882D0F" w:rsidR="00952ED5" w:rsidRPr="00671DC8" w:rsidRDefault="00952ED5" w:rsidP="00952ED5">
            <w:pPr>
              <w:spacing w:after="0"/>
              <w:jc w:val="center"/>
              <w:rPr>
                <w:rFonts w:asciiTheme="minorHAnsi" w:hAnsiTheme="minorHAnsi" w:cstheme="minorHAnsi"/>
                <w:bCs/>
                <w:sz w:val="20"/>
                <w:szCs w:val="20"/>
              </w:rPr>
            </w:pPr>
            <w:r w:rsidRPr="00671DC8">
              <w:rPr>
                <w:rFonts w:asciiTheme="minorHAnsi" w:hAnsiTheme="minorHAnsi" w:cstheme="minorHAnsi"/>
                <w:b/>
                <w:sz w:val="20"/>
                <w:szCs w:val="20"/>
              </w:rPr>
              <w:t>UGP/SOMELEC</w:t>
            </w:r>
          </w:p>
          <w:p w14:paraId="2B98D5B5" w14:textId="6494E1EA" w:rsidR="00952ED5" w:rsidRPr="00671DC8" w:rsidRDefault="00952ED5" w:rsidP="00761DAA">
            <w:pPr>
              <w:spacing w:after="0"/>
              <w:jc w:val="both"/>
              <w:rPr>
                <w:rFonts w:asciiTheme="minorHAnsi" w:hAnsiTheme="minorHAnsi" w:cstheme="minorHAnsi"/>
                <w:bCs/>
                <w:sz w:val="20"/>
                <w:szCs w:val="20"/>
              </w:rPr>
            </w:pPr>
          </w:p>
        </w:tc>
      </w:tr>
      <w:tr w:rsidR="00761DAA" w:rsidRPr="00671DC8" w14:paraId="2555FFD0" w14:textId="77777777" w:rsidTr="00671DC8">
        <w:tc>
          <w:tcPr>
            <w:tcW w:w="5000" w:type="pct"/>
            <w:gridSpan w:val="4"/>
            <w:shd w:val="clear" w:color="auto" w:fill="92D050"/>
          </w:tcPr>
          <w:p w14:paraId="631E880B" w14:textId="77777777" w:rsidR="00761DAA" w:rsidRPr="00671DC8" w:rsidRDefault="00761DAA" w:rsidP="00761DAA">
            <w:pPr>
              <w:spacing w:after="0"/>
              <w:jc w:val="both"/>
              <w:rPr>
                <w:rFonts w:asciiTheme="minorHAnsi" w:hAnsiTheme="minorHAnsi" w:cstheme="minorHAnsi"/>
                <w:bCs/>
                <w:sz w:val="20"/>
                <w:szCs w:val="20"/>
              </w:rPr>
            </w:pPr>
            <w:r w:rsidRPr="00671DC8">
              <w:rPr>
                <w:rFonts w:asciiTheme="minorHAnsi" w:hAnsiTheme="minorHAnsi" w:cstheme="minorHAnsi"/>
                <w:b/>
                <w:sz w:val="20"/>
                <w:szCs w:val="20"/>
              </w:rPr>
              <w:t xml:space="preserve">NES 4 : </w:t>
            </w:r>
            <w:r w:rsidRPr="00671DC8">
              <w:rPr>
                <w:rFonts w:asciiTheme="minorHAnsi" w:hAnsiTheme="minorHAnsi" w:cstheme="minorHAnsi"/>
                <w:b/>
                <w:bCs/>
                <w:caps/>
                <w:sz w:val="20"/>
                <w:szCs w:val="20"/>
              </w:rPr>
              <w:t>Santé et sécurité des populations</w:t>
            </w:r>
          </w:p>
        </w:tc>
      </w:tr>
      <w:tr w:rsidR="004173D7" w:rsidRPr="00671DC8" w14:paraId="2499A44C" w14:textId="77777777" w:rsidTr="00671DC8">
        <w:tc>
          <w:tcPr>
            <w:tcW w:w="251" w:type="pct"/>
            <w:shd w:val="clear" w:color="auto" w:fill="auto"/>
          </w:tcPr>
          <w:p w14:paraId="6F43A507" w14:textId="77777777" w:rsidR="004173D7" w:rsidRPr="00671DC8" w:rsidRDefault="004173D7" w:rsidP="004173D7">
            <w:pPr>
              <w:spacing w:after="0"/>
              <w:jc w:val="both"/>
              <w:rPr>
                <w:rFonts w:asciiTheme="minorHAnsi" w:hAnsiTheme="minorHAnsi" w:cstheme="minorHAnsi"/>
                <w:bCs/>
                <w:sz w:val="20"/>
                <w:szCs w:val="20"/>
              </w:rPr>
            </w:pPr>
            <w:r w:rsidRPr="00671DC8">
              <w:rPr>
                <w:rFonts w:asciiTheme="minorHAnsi" w:hAnsiTheme="minorHAnsi" w:cstheme="minorHAnsi"/>
                <w:bCs/>
                <w:sz w:val="20"/>
                <w:szCs w:val="20"/>
              </w:rPr>
              <w:t>4.1</w:t>
            </w:r>
          </w:p>
        </w:tc>
        <w:tc>
          <w:tcPr>
            <w:tcW w:w="2025" w:type="pct"/>
            <w:shd w:val="clear" w:color="auto" w:fill="auto"/>
          </w:tcPr>
          <w:p w14:paraId="75822647" w14:textId="77777777" w:rsidR="004173D7" w:rsidRPr="00671DC8" w:rsidRDefault="004173D7" w:rsidP="004173D7">
            <w:pPr>
              <w:keepLines/>
              <w:widowControl w:val="0"/>
              <w:rPr>
                <w:rFonts w:asciiTheme="minorHAnsi" w:hAnsiTheme="minorHAnsi" w:cstheme="minorHAnsi"/>
                <w:sz w:val="20"/>
                <w:szCs w:val="20"/>
              </w:rPr>
            </w:pPr>
            <w:r w:rsidRPr="00671DC8">
              <w:rPr>
                <w:rFonts w:asciiTheme="minorHAnsi" w:hAnsiTheme="minorHAnsi" w:cstheme="minorHAnsi"/>
                <w:b/>
                <w:color w:val="4F81BD" w:themeColor="accent1"/>
                <w:sz w:val="20"/>
                <w:szCs w:val="20"/>
              </w:rPr>
              <w:t>CIRCULATION ET SÉCURITÉ ROUTIÈRE</w:t>
            </w:r>
          </w:p>
          <w:p w14:paraId="3201D4A2" w14:textId="1DE7DD0D" w:rsidR="00440F11" w:rsidRPr="00671DC8" w:rsidRDefault="004173D7" w:rsidP="00440F11">
            <w:pPr>
              <w:keepLines/>
              <w:widowControl w:val="0"/>
              <w:rPr>
                <w:rFonts w:asciiTheme="minorHAnsi" w:hAnsiTheme="minorHAnsi" w:cstheme="minorHAnsi"/>
                <w:sz w:val="20"/>
                <w:szCs w:val="20"/>
              </w:rPr>
            </w:pPr>
            <w:r w:rsidRPr="00671DC8">
              <w:rPr>
                <w:rFonts w:asciiTheme="minorHAnsi" w:hAnsiTheme="minorHAnsi" w:cstheme="minorHAnsi"/>
                <w:sz w:val="20"/>
                <w:szCs w:val="20"/>
              </w:rPr>
              <w:lastRenderedPageBreak/>
              <w:t>Inclure des mesures de gestion des risques liés à la circulation et à la sécurité routière dans le PGES à élaborer au titre de l’action 1.1 plus haut</w:t>
            </w:r>
            <w:r w:rsidR="00780480" w:rsidRPr="00671DC8">
              <w:rPr>
                <w:rFonts w:asciiTheme="minorHAnsi" w:hAnsiTheme="minorHAnsi" w:cstheme="minorHAnsi"/>
                <w:sz w:val="20"/>
                <w:szCs w:val="20"/>
              </w:rPr>
              <w:t xml:space="preserve"> et dans le PGES-Chantier </w:t>
            </w:r>
            <w:r w:rsidR="0030047E" w:rsidRPr="00671DC8">
              <w:rPr>
                <w:rFonts w:asciiTheme="minorHAnsi" w:hAnsiTheme="minorHAnsi" w:cstheme="minorHAnsi"/>
                <w:sz w:val="20"/>
                <w:szCs w:val="20"/>
              </w:rPr>
              <w:t>à</w:t>
            </w:r>
            <w:r w:rsidR="00780480" w:rsidRPr="00671DC8">
              <w:rPr>
                <w:rFonts w:asciiTheme="minorHAnsi" w:hAnsiTheme="minorHAnsi" w:cstheme="minorHAnsi"/>
                <w:sz w:val="20"/>
                <w:szCs w:val="20"/>
              </w:rPr>
              <w:t xml:space="preserve"> </w:t>
            </w:r>
            <w:r w:rsidR="004A616C" w:rsidRPr="00671DC8">
              <w:rPr>
                <w:rFonts w:asciiTheme="minorHAnsi" w:hAnsiTheme="minorHAnsi" w:cstheme="minorHAnsi"/>
                <w:sz w:val="20"/>
                <w:szCs w:val="20"/>
              </w:rPr>
              <w:t>p</w:t>
            </w:r>
            <w:r w:rsidR="00440F11" w:rsidRPr="00671DC8">
              <w:rPr>
                <w:rFonts w:asciiTheme="minorHAnsi" w:hAnsiTheme="minorHAnsi" w:cstheme="minorHAnsi"/>
                <w:sz w:val="20"/>
                <w:szCs w:val="20"/>
              </w:rPr>
              <w:t>réparer avant le début de tous les travaux de génie civil.</w:t>
            </w:r>
          </w:p>
          <w:p w14:paraId="5BB2CA12" w14:textId="398E4FC3" w:rsidR="004173D7" w:rsidRPr="00671DC8" w:rsidRDefault="004173D7" w:rsidP="000403F5">
            <w:pPr>
              <w:spacing w:after="0"/>
              <w:jc w:val="both"/>
              <w:rPr>
                <w:rFonts w:asciiTheme="minorHAnsi" w:hAnsiTheme="minorHAnsi" w:cstheme="minorHAnsi"/>
                <w:b/>
                <w:bCs/>
                <w:sz w:val="20"/>
                <w:szCs w:val="20"/>
              </w:rPr>
            </w:pPr>
          </w:p>
        </w:tc>
        <w:tc>
          <w:tcPr>
            <w:tcW w:w="1557" w:type="pct"/>
            <w:shd w:val="clear" w:color="auto" w:fill="auto"/>
          </w:tcPr>
          <w:p w14:paraId="74FF0DC5" w14:textId="1A467004" w:rsidR="004173D7" w:rsidRPr="00671DC8" w:rsidRDefault="004173D7" w:rsidP="004173D7">
            <w:pPr>
              <w:pStyle w:val="TableParagraph"/>
              <w:spacing w:before="1"/>
              <w:ind w:left="112" w:right="128"/>
              <w:jc w:val="both"/>
              <w:rPr>
                <w:rFonts w:asciiTheme="minorHAnsi" w:hAnsiTheme="minorHAnsi" w:cstheme="minorHAnsi"/>
                <w:sz w:val="20"/>
                <w:szCs w:val="20"/>
              </w:rPr>
            </w:pPr>
            <w:r w:rsidRPr="00671DC8">
              <w:rPr>
                <w:rFonts w:asciiTheme="minorHAnsi" w:hAnsiTheme="minorHAnsi" w:cstheme="minorHAnsi"/>
                <w:sz w:val="20"/>
                <w:szCs w:val="20"/>
              </w:rPr>
              <w:lastRenderedPageBreak/>
              <w:t>Mêmes délais que pour la préparation et la mise en œuvre des PGES</w:t>
            </w:r>
            <w:r w:rsidR="000D213F" w:rsidRPr="00671DC8">
              <w:rPr>
                <w:rFonts w:asciiTheme="minorHAnsi" w:hAnsiTheme="minorHAnsi" w:cstheme="minorHAnsi"/>
                <w:sz w:val="20"/>
                <w:szCs w:val="20"/>
              </w:rPr>
              <w:t xml:space="preserve"> et du PGES-Chantier (</w:t>
            </w:r>
            <w:r w:rsidR="00EC0147" w:rsidRPr="00671DC8">
              <w:rPr>
                <w:rFonts w:asciiTheme="minorHAnsi" w:hAnsiTheme="minorHAnsi" w:cstheme="minorHAnsi"/>
                <w:sz w:val="20"/>
                <w:szCs w:val="20"/>
              </w:rPr>
              <w:t>P</w:t>
            </w:r>
            <w:r w:rsidR="000D213F" w:rsidRPr="00671DC8">
              <w:rPr>
                <w:rFonts w:asciiTheme="minorHAnsi" w:hAnsiTheme="minorHAnsi" w:cstheme="minorHAnsi"/>
                <w:sz w:val="20"/>
                <w:szCs w:val="20"/>
              </w:rPr>
              <w:t>GES</w:t>
            </w:r>
            <w:r w:rsidR="00EC0147" w:rsidRPr="00671DC8">
              <w:rPr>
                <w:rFonts w:asciiTheme="minorHAnsi" w:hAnsiTheme="minorHAnsi" w:cstheme="minorHAnsi"/>
                <w:sz w:val="20"/>
                <w:szCs w:val="20"/>
              </w:rPr>
              <w:t>-C</w:t>
            </w:r>
            <w:r w:rsidR="000D213F" w:rsidRPr="00671DC8">
              <w:rPr>
                <w:rFonts w:asciiTheme="minorHAnsi" w:hAnsiTheme="minorHAnsi" w:cstheme="minorHAnsi"/>
                <w:sz w:val="20"/>
                <w:szCs w:val="20"/>
              </w:rPr>
              <w:t>)</w:t>
            </w:r>
            <w:r w:rsidR="00CE76B3" w:rsidRPr="00671DC8">
              <w:rPr>
                <w:rFonts w:asciiTheme="minorHAnsi" w:hAnsiTheme="minorHAnsi" w:cstheme="minorHAnsi"/>
                <w:sz w:val="20"/>
                <w:szCs w:val="20"/>
              </w:rPr>
              <w:t xml:space="preserve">, </w:t>
            </w:r>
            <w:r w:rsidR="00BB2D2A" w:rsidRPr="00671DC8">
              <w:rPr>
                <w:rFonts w:asciiTheme="minorHAnsi" w:hAnsiTheme="minorHAnsi" w:cstheme="minorHAnsi"/>
                <w:sz w:val="20"/>
                <w:szCs w:val="20"/>
              </w:rPr>
              <w:t>action</w:t>
            </w:r>
            <w:r w:rsidR="00CE76B3" w:rsidRPr="00671DC8">
              <w:rPr>
                <w:rFonts w:asciiTheme="minorHAnsi" w:hAnsiTheme="minorHAnsi" w:cstheme="minorHAnsi"/>
                <w:sz w:val="20"/>
                <w:szCs w:val="20"/>
              </w:rPr>
              <w:t>s 1.1 et 2.2, respectivement</w:t>
            </w:r>
            <w:r w:rsidR="000D213F" w:rsidRPr="00671DC8">
              <w:rPr>
                <w:rFonts w:asciiTheme="minorHAnsi" w:hAnsiTheme="minorHAnsi" w:cstheme="minorHAnsi"/>
                <w:sz w:val="20"/>
                <w:szCs w:val="20"/>
              </w:rPr>
              <w:t>.</w:t>
            </w:r>
          </w:p>
        </w:tc>
        <w:tc>
          <w:tcPr>
            <w:tcW w:w="1167" w:type="pct"/>
            <w:shd w:val="clear" w:color="auto" w:fill="auto"/>
          </w:tcPr>
          <w:p w14:paraId="05C48436" w14:textId="11AA7389" w:rsidR="004173D7" w:rsidRPr="00671DC8" w:rsidRDefault="004173D7" w:rsidP="004173D7">
            <w:pPr>
              <w:spacing w:after="0"/>
              <w:jc w:val="both"/>
              <w:rPr>
                <w:rFonts w:asciiTheme="minorHAnsi" w:hAnsiTheme="minorHAnsi" w:cstheme="minorHAnsi"/>
                <w:bCs/>
                <w:sz w:val="20"/>
                <w:szCs w:val="20"/>
              </w:rPr>
            </w:pPr>
          </w:p>
          <w:p w14:paraId="633E914D" w14:textId="1AA14441" w:rsidR="000D213F" w:rsidRPr="00671DC8" w:rsidRDefault="000D213F" w:rsidP="000D213F">
            <w:pPr>
              <w:spacing w:after="0"/>
              <w:jc w:val="center"/>
              <w:rPr>
                <w:rFonts w:asciiTheme="minorHAnsi" w:hAnsiTheme="minorHAnsi" w:cstheme="minorHAnsi"/>
                <w:bCs/>
                <w:sz w:val="20"/>
                <w:szCs w:val="20"/>
              </w:rPr>
            </w:pPr>
            <w:r w:rsidRPr="00671DC8">
              <w:rPr>
                <w:rFonts w:asciiTheme="minorHAnsi" w:hAnsiTheme="minorHAnsi" w:cstheme="minorHAnsi"/>
                <w:b/>
                <w:sz w:val="20"/>
                <w:szCs w:val="20"/>
              </w:rPr>
              <w:t>UGP/SOMELEC</w:t>
            </w:r>
            <w:r w:rsidR="0094239C" w:rsidRPr="00671DC8">
              <w:rPr>
                <w:rFonts w:asciiTheme="minorHAnsi" w:hAnsiTheme="minorHAnsi" w:cstheme="minorHAnsi"/>
                <w:b/>
                <w:sz w:val="20"/>
                <w:szCs w:val="20"/>
              </w:rPr>
              <w:t xml:space="preserve"> </w:t>
            </w:r>
          </w:p>
          <w:p w14:paraId="77C03AB8" w14:textId="73364ACA" w:rsidR="000D213F" w:rsidRPr="00671DC8" w:rsidRDefault="000D213F" w:rsidP="004173D7">
            <w:pPr>
              <w:spacing w:after="0"/>
              <w:jc w:val="both"/>
              <w:rPr>
                <w:rFonts w:asciiTheme="minorHAnsi" w:hAnsiTheme="minorHAnsi" w:cstheme="minorHAnsi"/>
                <w:bCs/>
                <w:sz w:val="20"/>
                <w:szCs w:val="20"/>
              </w:rPr>
            </w:pPr>
          </w:p>
        </w:tc>
      </w:tr>
      <w:tr w:rsidR="004E07D2" w:rsidRPr="00671DC8" w14:paraId="14676F88" w14:textId="77777777" w:rsidTr="00671DC8">
        <w:tc>
          <w:tcPr>
            <w:tcW w:w="251" w:type="pct"/>
            <w:shd w:val="clear" w:color="auto" w:fill="auto"/>
          </w:tcPr>
          <w:p w14:paraId="3540D066" w14:textId="77777777" w:rsidR="004E07D2" w:rsidRPr="00671DC8" w:rsidRDefault="004E07D2" w:rsidP="004E07D2">
            <w:pPr>
              <w:spacing w:after="0"/>
              <w:jc w:val="both"/>
              <w:rPr>
                <w:rFonts w:asciiTheme="minorHAnsi" w:hAnsiTheme="minorHAnsi" w:cstheme="minorHAnsi"/>
                <w:bCs/>
                <w:sz w:val="20"/>
                <w:szCs w:val="20"/>
              </w:rPr>
            </w:pPr>
            <w:r w:rsidRPr="00671DC8">
              <w:rPr>
                <w:rFonts w:asciiTheme="minorHAnsi" w:hAnsiTheme="minorHAnsi" w:cstheme="minorHAnsi"/>
                <w:bCs/>
                <w:sz w:val="20"/>
                <w:szCs w:val="20"/>
              </w:rPr>
              <w:t>4.2</w:t>
            </w:r>
          </w:p>
        </w:tc>
        <w:tc>
          <w:tcPr>
            <w:tcW w:w="2025" w:type="pct"/>
            <w:shd w:val="clear" w:color="auto" w:fill="auto"/>
          </w:tcPr>
          <w:p w14:paraId="5BC613CB" w14:textId="77777777" w:rsidR="004E07D2" w:rsidRPr="00671DC8" w:rsidRDefault="004E07D2" w:rsidP="004E07D2">
            <w:pPr>
              <w:keepLines/>
              <w:widowControl w:val="0"/>
              <w:rPr>
                <w:rFonts w:asciiTheme="minorHAnsi" w:hAnsiTheme="minorHAnsi" w:cstheme="minorHAnsi"/>
                <w:b/>
                <w:color w:val="4BACC6" w:themeColor="accent5"/>
                <w:sz w:val="20"/>
                <w:szCs w:val="20"/>
              </w:rPr>
            </w:pPr>
            <w:r w:rsidRPr="00671DC8">
              <w:rPr>
                <w:rFonts w:asciiTheme="minorHAnsi" w:hAnsiTheme="minorHAnsi" w:cstheme="minorHAnsi"/>
                <w:b/>
                <w:color w:val="4F81BD" w:themeColor="accent1"/>
                <w:sz w:val="20"/>
                <w:szCs w:val="20"/>
              </w:rPr>
              <w:t>SANTÉ ET SÉCURITÉ DES POPULATIONS</w:t>
            </w:r>
          </w:p>
          <w:p w14:paraId="58F230EE" w14:textId="0A6508CF" w:rsidR="004E07D2" w:rsidRPr="00671DC8" w:rsidRDefault="004E07D2" w:rsidP="00671DC8">
            <w:pPr>
              <w:keepLines/>
              <w:widowControl w:val="0"/>
              <w:jc w:val="both"/>
              <w:rPr>
                <w:rFonts w:asciiTheme="minorHAnsi" w:hAnsiTheme="minorHAnsi" w:cstheme="minorHAnsi"/>
                <w:sz w:val="20"/>
                <w:szCs w:val="20"/>
              </w:rPr>
            </w:pPr>
            <w:r w:rsidRPr="00671DC8">
              <w:rPr>
                <w:rFonts w:asciiTheme="minorHAnsi" w:hAnsiTheme="minorHAnsi" w:cstheme="minorHAnsi"/>
                <w:sz w:val="20"/>
                <w:szCs w:val="20"/>
              </w:rPr>
              <w:t>Évaluer et gérer les risques et les effets spécifiques que pourraient engendrer les activités du Projet pour les populations, y compris, entre autres le comportement des travailleurs d</w:t>
            </w:r>
            <w:r w:rsidR="0012734D" w:rsidRPr="00671DC8">
              <w:rPr>
                <w:rFonts w:asciiTheme="minorHAnsi" w:hAnsiTheme="minorHAnsi" w:cstheme="minorHAnsi"/>
                <w:sz w:val="20"/>
                <w:szCs w:val="20"/>
              </w:rPr>
              <w:t xml:space="preserve">e la BESS, </w:t>
            </w:r>
            <w:r w:rsidRPr="00671DC8">
              <w:rPr>
                <w:rFonts w:asciiTheme="minorHAnsi" w:hAnsiTheme="minorHAnsi" w:cstheme="minorHAnsi"/>
                <w:sz w:val="20"/>
                <w:szCs w:val="20"/>
              </w:rPr>
              <w:t xml:space="preserve">l’afflux de main-d’œuvre, la réponse aux situations d’urgence, et inclure les mesures d’atténuation dans les PGES à élaborer </w:t>
            </w:r>
            <w:r w:rsidR="00DD5E05" w:rsidRPr="00671DC8">
              <w:rPr>
                <w:rFonts w:asciiTheme="minorHAnsi" w:hAnsiTheme="minorHAnsi" w:cstheme="minorHAnsi"/>
                <w:sz w:val="20"/>
                <w:szCs w:val="20"/>
              </w:rPr>
              <w:t>au titre de l’action 1.1 plus haut et dans le PGES-Chantier</w:t>
            </w:r>
            <w:r w:rsidR="00553DD9" w:rsidRPr="00671DC8">
              <w:rPr>
                <w:rFonts w:asciiTheme="minorHAnsi" w:hAnsiTheme="minorHAnsi" w:cstheme="minorHAnsi"/>
                <w:sz w:val="20"/>
                <w:szCs w:val="20"/>
              </w:rPr>
              <w:t>.</w:t>
            </w:r>
          </w:p>
          <w:p w14:paraId="5DC66785" w14:textId="77777777" w:rsidR="004E07D2" w:rsidRPr="00671DC8" w:rsidRDefault="004E07D2" w:rsidP="00671DC8">
            <w:pPr>
              <w:pStyle w:val="Paragraphedeliste"/>
              <w:numPr>
                <w:ilvl w:val="0"/>
                <w:numId w:val="13"/>
              </w:numPr>
              <w:spacing w:after="0"/>
              <w:jc w:val="both"/>
              <w:rPr>
                <w:rFonts w:asciiTheme="minorHAnsi" w:hAnsiTheme="minorHAnsi" w:cstheme="minorHAnsi"/>
                <w:b/>
                <w:bCs/>
                <w:sz w:val="20"/>
                <w:szCs w:val="20"/>
              </w:rPr>
            </w:pPr>
          </w:p>
        </w:tc>
        <w:tc>
          <w:tcPr>
            <w:tcW w:w="1557" w:type="pct"/>
            <w:shd w:val="clear" w:color="auto" w:fill="auto"/>
          </w:tcPr>
          <w:p w14:paraId="7E723DFC" w14:textId="637B3ED2" w:rsidR="00B53816" w:rsidRPr="00671DC8" w:rsidRDefault="00B53816" w:rsidP="004E07D2">
            <w:pPr>
              <w:pStyle w:val="TableParagraph"/>
              <w:spacing w:before="1"/>
              <w:ind w:left="112" w:right="128"/>
              <w:jc w:val="both"/>
              <w:rPr>
                <w:rFonts w:asciiTheme="minorHAnsi" w:hAnsiTheme="minorHAnsi" w:cstheme="minorHAnsi"/>
                <w:sz w:val="20"/>
                <w:szCs w:val="20"/>
              </w:rPr>
            </w:pPr>
            <w:r w:rsidRPr="00671DC8">
              <w:rPr>
                <w:rFonts w:asciiTheme="minorHAnsi" w:hAnsiTheme="minorHAnsi" w:cstheme="minorHAnsi"/>
                <w:sz w:val="20"/>
                <w:szCs w:val="20"/>
              </w:rPr>
              <w:t>Mêmes délais que pour la préparation et la mise en œuvre d</w:t>
            </w:r>
            <w:r w:rsidR="004D6A4F" w:rsidRPr="00671DC8">
              <w:rPr>
                <w:rFonts w:asciiTheme="minorHAnsi" w:hAnsiTheme="minorHAnsi" w:cstheme="minorHAnsi"/>
                <w:sz w:val="20"/>
                <w:szCs w:val="20"/>
              </w:rPr>
              <w:t>u</w:t>
            </w:r>
            <w:r w:rsidRPr="00671DC8">
              <w:rPr>
                <w:rFonts w:asciiTheme="minorHAnsi" w:hAnsiTheme="minorHAnsi" w:cstheme="minorHAnsi"/>
                <w:sz w:val="20"/>
                <w:szCs w:val="20"/>
              </w:rPr>
              <w:t xml:space="preserve"> PGES et du PGES-Chantier (</w:t>
            </w:r>
            <w:r w:rsidR="00EC0147" w:rsidRPr="00671DC8">
              <w:rPr>
                <w:rFonts w:asciiTheme="minorHAnsi" w:hAnsiTheme="minorHAnsi" w:cstheme="minorHAnsi"/>
                <w:sz w:val="20"/>
                <w:szCs w:val="20"/>
              </w:rPr>
              <w:t>P</w:t>
            </w:r>
            <w:r w:rsidRPr="00671DC8">
              <w:rPr>
                <w:rFonts w:asciiTheme="minorHAnsi" w:hAnsiTheme="minorHAnsi" w:cstheme="minorHAnsi"/>
                <w:sz w:val="20"/>
                <w:szCs w:val="20"/>
              </w:rPr>
              <w:t>GES</w:t>
            </w:r>
            <w:r w:rsidR="00EC0147" w:rsidRPr="00671DC8">
              <w:rPr>
                <w:rFonts w:asciiTheme="minorHAnsi" w:hAnsiTheme="minorHAnsi" w:cstheme="minorHAnsi"/>
                <w:sz w:val="20"/>
                <w:szCs w:val="20"/>
              </w:rPr>
              <w:t>-C</w:t>
            </w:r>
            <w:r w:rsidRPr="00671DC8">
              <w:rPr>
                <w:rFonts w:asciiTheme="minorHAnsi" w:hAnsiTheme="minorHAnsi" w:cstheme="minorHAnsi"/>
                <w:sz w:val="20"/>
                <w:szCs w:val="20"/>
              </w:rPr>
              <w:t>)</w:t>
            </w:r>
            <w:r w:rsidR="00CE76B3" w:rsidRPr="00671DC8">
              <w:rPr>
                <w:rFonts w:asciiTheme="minorHAnsi" w:hAnsiTheme="minorHAnsi" w:cstheme="minorHAnsi"/>
                <w:sz w:val="20"/>
                <w:szCs w:val="20"/>
              </w:rPr>
              <w:t xml:space="preserve">, </w:t>
            </w:r>
            <w:r w:rsidR="00BB2D2A" w:rsidRPr="00671DC8">
              <w:rPr>
                <w:rFonts w:asciiTheme="minorHAnsi" w:hAnsiTheme="minorHAnsi" w:cstheme="minorHAnsi"/>
                <w:sz w:val="20"/>
                <w:szCs w:val="20"/>
              </w:rPr>
              <w:t>action</w:t>
            </w:r>
            <w:r w:rsidR="00CE76B3" w:rsidRPr="00671DC8">
              <w:rPr>
                <w:rFonts w:asciiTheme="minorHAnsi" w:hAnsiTheme="minorHAnsi" w:cstheme="minorHAnsi"/>
                <w:sz w:val="20"/>
                <w:szCs w:val="20"/>
              </w:rPr>
              <w:t>s 1.1 et 2.2, respectivement.</w:t>
            </w:r>
          </w:p>
          <w:p w14:paraId="1F7E3E19" w14:textId="5945CC66" w:rsidR="004E07D2" w:rsidRPr="00671DC8" w:rsidRDefault="004E07D2" w:rsidP="004E07D2">
            <w:pPr>
              <w:pStyle w:val="TableParagraph"/>
              <w:spacing w:before="1"/>
              <w:ind w:left="112" w:right="128"/>
              <w:jc w:val="both"/>
              <w:rPr>
                <w:rFonts w:asciiTheme="minorHAnsi" w:hAnsiTheme="minorHAnsi" w:cstheme="minorHAnsi"/>
                <w:sz w:val="20"/>
                <w:szCs w:val="20"/>
              </w:rPr>
            </w:pPr>
          </w:p>
        </w:tc>
        <w:tc>
          <w:tcPr>
            <w:tcW w:w="1167" w:type="pct"/>
            <w:shd w:val="clear" w:color="auto" w:fill="auto"/>
          </w:tcPr>
          <w:p w14:paraId="43EF33DF" w14:textId="6F12269B" w:rsidR="004E07D2" w:rsidRPr="00671DC8" w:rsidRDefault="004E07D2" w:rsidP="00046F6E">
            <w:pPr>
              <w:spacing w:after="0"/>
              <w:jc w:val="center"/>
              <w:rPr>
                <w:rFonts w:asciiTheme="minorHAnsi" w:hAnsiTheme="minorHAnsi" w:cstheme="minorHAnsi"/>
                <w:bCs/>
                <w:sz w:val="20"/>
                <w:szCs w:val="20"/>
              </w:rPr>
            </w:pPr>
          </w:p>
          <w:p w14:paraId="2BA9B829" w14:textId="77777777" w:rsidR="00AE4A94" w:rsidRPr="00671DC8" w:rsidRDefault="00AE4A94" w:rsidP="00046F6E">
            <w:pPr>
              <w:spacing w:after="0"/>
              <w:jc w:val="center"/>
              <w:rPr>
                <w:rFonts w:asciiTheme="minorHAnsi" w:hAnsiTheme="minorHAnsi" w:cstheme="minorHAnsi"/>
                <w:bCs/>
                <w:sz w:val="20"/>
                <w:szCs w:val="20"/>
              </w:rPr>
            </w:pPr>
          </w:p>
          <w:p w14:paraId="114C21E1" w14:textId="2F7AC56D" w:rsidR="00AE4A94" w:rsidRPr="00671DC8" w:rsidRDefault="00AE4A94" w:rsidP="00046F6E">
            <w:pPr>
              <w:spacing w:after="0"/>
              <w:jc w:val="center"/>
              <w:rPr>
                <w:rFonts w:asciiTheme="minorHAnsi" w:hAnsiTheme="minorHAnsi" w:cstheme="minorHAnsi"/>
                <w:bCs/>
                <w:sz w:val="20"/>
                <w:szCs w:val="20"/>
              </w:rPr>
            </w:pPr>
            <w:r w:rsidRPr="00671DC8">
              <w:rPr>
                <w:rFonts w:asciiTheme="minorHAnsi" w:hAnsiTheme="minorHAnsi" w:cstheme="minorHAnsi"/>
                <w:b/>
                <w:sz w:val="20"/>
                <w:szCs w:val="20"/>
              </w:rPr>
              <w:t>UGP/SOMELEC</w:t>
            </w:r>
          </w:p>
          <w:p w14:paraId="3733D070" w14:textId="77777777" w:rsidR="00AE4A94" w:rsidRPr="00671DC8" w:rsidRDefault="00AE4A94" w:rsidP="00046F6E">
            <w:pPr>
              <w:spacing w:after="0"/>
              <w:jc w:val="center"/>
              <w:rPr>
                <w:rFonts w:asciiTheme="minorHAnsi" w:hAnsiTheme="minorHAnsi" w:cstheme="minorHAnsi"/>
                <w:bCs/>
                <w:sz w:val="20"/>
                <w:szCs w:val="20"/>
              </w:rPr>
            </w:pPr>
          </w:p>
          <w:p w14:paraId="49210FC9" w14:textId="54B19E90" w:rsidR="004E07D2" w:rsidRPr="00671DC8" w:rsidRDefault="004E07D2" w:rsidP="00046F6E">
            <w:pPr>
              <w:spacing w:after="0"/>
              <w:jc w:val="center"/>
              <w:rPr>
                <w:rFonts w:asciiTheme="minorHAnsi" w:hAnsiTheme="minorHAnsi" w:cstheme="minorHAnsi"/>
                <w:bCs/>
                <w:sz w:val="20"/>
                <w:szCs w:val="20"/>
              </w:rPr>
            </w:pPr>
          </w:p>
        </w:tc>
      </w:tr>
      <w:tr w:rsidR="00DA0090" w:rsidRPr="00671DC8" w14:paraId="17F7E60D" w14:textId="77777777" w:rsidTr="00AE4A94">
        <w:tc>
          <w:tcPr>
            <w:tcW w:w="251" w:type="pct"/>
          </w:tcPr>
          <w:p w14:paraId="52DA1FE0" w14:textId="40713E62" w:rsidR="00DA0090" w:rsidRPr="00671DC8" w:rsidRDefault="00DA0090" w:rsidP="00DA0090">
            <w:pPr>
              <w:spacing w:after="0"/>
              <w:jc w:val="both"/>
              <w:rPr>
                <w:rFonts w:asciiTheme="minorHAnsi" w:hAnsiTheme="minorHAnsi" w:cstheme="minorHAnsi"/>
                <w:bCs/>
                <w:sz w:val="20"/>
                <w:szCs w:val="20"/>
              </w:rPr>
            </w:pPr>
            <w:r w:rsidRPr="00671DC8">
              <w:rPr>
                <w:rFonts w:asciiTheme="minorHAnsi" w:hAnsiTheme="minorHAnsi" w:cstheme="minorHAnsi"/>
                <w:bCs/>
                <w:sz w:val="20"/>
                <w:szCs w:val="20"/>
              </w:rPr>
              <w:t>4.3</w:t>
            </w:r>
          </w:p>
        </w:tc>
        <w:tc>
          <w:tcPr>
            <w:tcW w:w="2025" w:type="pct"/>
          </w:tcPr>
          <w:p w14:paraId="5E8242DB" w14:textId="77777777" w:rsidR="00DA0090" w:rsidRPr="00671DC8" w:rsidRDefault="00DA0090" w:rsidP="00DA0090">
            <w:pPr>
              <w:keepLines/>
              <w:widowControl w:val="0"/>
              <w:rPr>
                <w:rFonts w:asciiTheme="minorHAnsi" w:hAnsiTheme="minorHAnsi" w:cstheme="minorHAnsi"/>
                <w:sz w:val="20"/>
                <w:szCs w:val="20"/>
              </w:rPr>
            </w:pPr>
            <w:r w:rsidRPr="00671DC8">
              <w:rPr>
                <w:rFonts w:asciiTheme="minorHAnsi" w:hAnsiTheme="minorHAnsi" w:cstheme="minorHAnsi"/>
                <w:b/>
                <w:color w:val="4F81BD" w:themeColor="accent1"/>
                <w:sz w:val="20"/>
                <w:szCs w:val="20"/>
              </w:rPr>
              <w:t>RISQUES D’EAS ET DE HS</w:t>
            </w:r>
          </w:p>
          <w:p w14:paraId="688D761C" w14:textId="75523EA8" w:rsidR="007E6FD4" w:rsidRPr="00671DC8" w:rsidRDefault="00DA0090" w:rsidP="00671DC8">
            <w:pPr>
              <w:keepLines/>
              <w:widowControl w:val="0"/>
              <w:rPr>
                <w:rFonts w:asciiTheme="minorHAnsi" w:hAnsiTheme="minorHAnsi" w:cstheme="minorHAnsi"/>
                <w:color w:val="31849B" w:themeColor="accent5" w:themeShade="BF"/>
                <w:sz w:val="20"/>
                <w:szCs w:val="20"/>
              </w:rPr>
            </w:pPr>
            <w:r w:rsidRPr="00671DC8">
              <w:rPr>
                <w:rFonts w:asciiTheme="minorHAnsi" w:hAnsiTheme="minorHAnsi" w:cstheme="minorHAnsi"/>
                <w:sz w:val="20"/>
                <w:szCs w:val="20"/>
              </w:rPr>
              <w:t>Préparer et mettre en œuvre un Plan d’action EAS/HS, visant à évaluer et à gérer les risques d’EAS/HS</w:t>
            </w:r>
            <w:r w:rsidR="001D4174" w:rsidRPr="00671DC8">
              <w:rPr>
                <w:rFonts w:asciiTheme="minorHAnsi" w:hAnsiTheme="minorHAnsi" w:cstheme="minorHAnsi"/>
                <w:sz w:val="20"/>
                <w:szCs w:val="20"/>
              </w:rPr>
              <w:t xml:space="preserve"> du Projet</w:t>
            </w:r>
            <w:r w:rsidR="007E6FD4" w:rsidRPr="00671DC8">
              <w:rPr>
                <w:rFonts w:asciiTheme="minorHAnsi" w:hAnsiTheme="minorHAnsi" w:cstheme="minorHAnsi"/>
                <w:sz w:val="20"/>
                <w:szCs w:val="20"/>
              </w:rPr>
              <w:t>.</w:t>
            </w:r>
          </w:p>
          <w:p w14:paraId="1505B855" w14:textId="5E2621A6" w:rsidR="00DA0090" w:rsidRPr="00671DC8" w:rsidRDefault="00DA0090" w:rsidP="00671DC8">
            <w:pPr>
              <w:pStyle w:val="Paragraphedeliste"/>
              <w:keepLines/>
              <w:widowControl w:val="0"/>
              <w:ind w:left="360"/>
              <w:jc w:val="both"/>
              <w:rPr>
                <w:rFonts w:asciiTheme="minorHAnsi" w:hAnsiTheme="minorHAnsi" w:cstheme="minorHAnsi"/>
                <w:b/>
                <w:color w:val="4F81BD" w:themeColor="accent1"/>
                <w:sz w:val="20"/>
                <w:szCs w:val="20"/>
              </w:rPr>
            </w:pPr>
          </w:p>
        </w:tc>
        <w:tc>
          <w:tcPr>
            <w:tcW w:w="1557" w:type="pct"/>
          </w:tcPr>
          <w:p w14:paraId="0EC2380F" w14:textId="28231589" w:rsidR="00DA0090" w:rsidRPr="00671DC8" w:rsidRDefault="00DA0090" w:rsidP="00671DC8">
            <w:pPr>
              <w:pStyle w:val="TableParagraph"/>
              <w:spacing w:before="1"/>
              <w:ind w:right="128"/>
              <w:jc w:val="both"/>
              <w:rPr>
                <w:rFonts w:asciiTheme="minorHAnsi" w:hAnsiTheme="minorHAnsi" w:cstheme="minorHAnsi"/>
                <w:sz w:val="20"/>
                <w:szCs w:val="20"/>
              </w:rPr>
            </w:pPr>
            <w:r w:rsidRPr="00671DC8">
              <w:rPr>
                <w:rFonts w:asciiTheme="minorHAnsi" w:hAnsiTheme="minorHAnsi" w:cstheme="minorHAnsi"/>
                <w:sz w:val="20"/>
                <w:szCs w:val="20"/>
              </w:rPr>
              <w:t xml:space="preserve">Préparer le plan d’action EAS/SH au plus tard </w:t>
            </w:r>
            <w:r w:rsidR="00B9532E" w:rsidRPr="00671DC8">
              <w:rPr>
                <w:rFonts w:asciiTheme="minorHAnsi" w:hAnsiTheme="minorHAnsi" w:cstheme="minorHAnsi"/>
                <w:sz w:val="20"/>
                <w:szCs w:val="20"/>
              </w:rPr>
              <w:t>avant l</w:t>
            </w:r>
            <w:r w:rsidR="00A36E1F" w:rsidRPr="00671DC8">
              <w:rPr>
                <w:rFonts w:asciiTheme="minorHAnsi" w:hAnsiTheme="minorHAnsi" w:cstheme="minorHAnsi"/>
                <w:sz w:val="20"/>
                <w:szCs w:val="20"/>
              </w:rPr>
              <w:t>e démarrage des travaux</w:t>
            </w:r>
            <w:r w:rsidR="00B9532E" w:rsidRPr="00671DC8">
              <w:rPr>
                <w:rFonts w:asciiTheme="minorHAnsi" w:hAnsiTheme="minorHAnsi" w:cstheme="minorHAnsi"/>
                <w:sz w:val="20"/>
                <w:szCs w:val="20"/>
              </w:rPr>
              <w:t xml:space="preserve">, </w:t>
            </w:r>
            <w:r w:rsidRPr="00671DC8">
              <w:rPr>
                <w:rFonts w:asciiTheme="minorHAnsi" w:hAnsiTheme="minorHAnsi" w:cstheme="minorHAnsi"/>
                <w:sz w:val="20"/>
                <w:szCs w:val="20"/>
              </w:rPr>
              <w:t>puis appliquer le</w:t>
            </w:r>
            <w:r w:rsidR="00A36E1F" w:rsidRPr="00671DC8">
              <w:rPr>
                <w:rFonts w:asciiTheme="minorHAnsi" w:hAnsiTheme="minorHAnsi" w:cstheme="minorHAnsi"/>
                <w:sz w:val="20"/>
                <w:szCs w:val="20"/>
              </w:rPr>
              <w:t xml:space="preserve">dit </w:t>
            </w:r>
            <w:r w:rsidRPr="00671DC8">
              <w:rPr>
                <w:rFonts w:asciiTheme="minorHAnsi" w:hAnsiTheme="minorHAnsi" w:cstheme="minorHAnsi"/>
                <w:sz w:val="20"/>
                <w:szCs w:val="20"/>
              </w:rPr>
              <w:t xml:space="preserve">plan tout au long de la mise en œuvre du </w:t>
            </w:r>
            <w:r w:rsidR="00B9532E" w:rsidRPr="00671DC8">
              <w:rPr>
                <w:rFonts w:asciiTheme="minorHAnsi" w:hAnsiTheme="minorHAnsi" w:cstheme="minorHAnsi"/>
                <w:sz w:val="20"/>
                <w:szCs w:val="20"/>
              </w:rPr>
              <w:t>P</w:t>
            </w:r>
            <w:r w:rsidRPr="00671DC8">
              <w:rPr>
                <w:rFonts w:asciiTheme="minorHAnsi" w:hAnsiTheme="minorHAnsi" w:cstheme="minorHAnsi"/>
                <w:sz w:val="20"/>
                <w:szCs w:val="20"/>
              </w:rPr>
              <w:t>rojet</w:t>
            </w:r>
            <w:r w:rsidR="00B9532E" w:rsidRPr="00671DC8">
              <w:rPr>
                <w:rFonts w:asciiTheme="minorHAnsi" w:hAnsiTheme="minorHAnsi" w:cstheme="minorHAnsi"/>
                <w:sz w:val="20"/>
                <w:szCs w:val="20"/>
              </w:rPr>
              <w:t>.</w:t>
            </w:r>
          </w:p>
          <w:p w14:paraId="134BC530" w14:textId="77777777" w:rsidR="004D6A4F" w:rsidRPr="00671DC8" w:rsidRDefault="004D6A4F" w:rsidP="00671DC8">
            <w:pPr>
              <w:pStyle w:val="TableParagraph"/>
              <w:spacing w:before="1"/>
              <w:ind w:right="128"/>
              <w:jc w:val="both"/>
              <w:rPr>
                <w:rFonts w:asciiTheme="minorHAnsi" w:hAnsiTheme="minorHAnsi" w:cstheme="minorHAnsi"/>
                <w:sz w:val="20"/>
                <w:szCs w:val="20"/>
              </w:rPr>
            </w:pPr>
          </w:p>
          <w:p w14:paraId="177D5432" w14:textId="5150BAA9" w:rsidR="004D6A4F" w:rsidRPr="00671DC8" w:rsidRDefault="004D6A4F" w:rsidP="00671DC8">
            <w:pPr>
              <w:pStyle w:val="TableParagraph"/>
              <w:spacing w:before="1"/>
              <w:ind w:left="472" w:right="128"/>
              <w:jc w:val="both"/>
              <w:rPr>
                <w:rFonts w:asciiTheme="minorHAnsi" w:hAnsiTheme="minorHAnsi" w:cstheme="minorHAnsi"/>
                <w:sz w:val="20"/>
                <w:szCs w:val="20"/>
              </w:rPr>
            </w:pPr>
          </w:p>
        </w:tc>
        <w:tc>
          <w:tcPr>
            <w:tcW w:w="1167" w:type="pct"/>
            <w:shd w:val="clear" w:color="auto" w:fill="auto"/>
          </w:tcPr>
          <w:p w14:paraId="4D7EB76D" w14:textId="5D0A363C" w:rsidR="0094239C" w:rsidRPr="00671DC8" w:rsidRDefault="00690B01" w:rsidP="00046F6E">
            <w:pPr>
              <w:pStyle w:val="Paragraphedeliste"/>
              <w:spacing w:after="0"/>
              <w:rPr>
                <w:rFonts w:asciiTheme="minorHAnsi" w:hAnsiTheme="minorHAnsi" w:cstheme="minorHAnsi"/>
                <w:b/>
                <w:sz w:val="20"/>
                <w:szCs w:val="20"/>
              </w:rPr>
            </w:pPr>
            <w:r w:rsidRPr="00671DC8">
              <w:rPr>
                <w:rFonts w:asciiTheme="minorHAnsi" w:hAnsiTheme="minorHAnsi" w:cstheme="minorHAnsi"/>
                <w:b/>
                <w:sz w:val="20"/>
                <w:szCs w:val="20"/>
              </w:rPr>
              <w:t>UGP/M</w:t>
            </w:r>
            <w:r w:rsidR="00761460">
              <w:rPr>
                <w:rFonts w:asciiTheme="minorHAnsi" w:hAnsiTheme="minorHAnsi" w:cstheme="minorHAnsi"/>
                <w:b/>
                <w:sz w:val="20"/>
                <w:szCs w:val="20"/>
              </w:rPr>
              <w:t>EP</w:t>
            </w:r>
          </w:p>
          <w:p w14:paraId="3065F3B8" w14:textId="77777777" w:rsidR="0094239C" w:rsidRPr="00671DC8" w:rsidRDefault="0094239C" w:rsidP="00046F6E">
            <w:pPr>
              <w:spacing w:after="0"/>
              <w:jc w:val="center"/>
              <w:rPr>
                <w:rFonts w:asciiTheme="minorHAnsi" w:hAnsiTheme="minorHAnsi" w:cstheme="minorHAnsi"/>
                <w:bCs/>
                <w:sz w:val="20"/>
                <w:szCs w:val="20"/>
              </w:rPr>
            </w:pPr>
          </w:p>
          <w:p w14:paraId="3E13C84C" w14:textId="0D2A6BEB" w:rsidR="00DA0090" w:rsidRPr="00671DC8" w:rsidDel="004E07D2" w:rsidRDefault="00690B01" w:rsidP="00046F6E">
            <w:pPr>
              <w:pStyle w:val="Paragraphedeliste"/>
              <w:spacing w:after="0"/>
              <w:rPr>
                <w:rFonts w:asciiTheme="minorHAnsi" w:hAnsiTheme="minorHAnsi" w:cstheme="minorHAnsi"/>
                <w:bCs/>
                <w:sz w:val="20"/>
                <w:szCs w:val="20"/>
              </w:rPr>
            </w:pPr>
            <w:r w:rsidRPr="00671DC8">
              <w:rPr>
                <w:rFonts w:asciiTheme="minorHAnsi" w:hAnsiTheme="minorHAnsi" w:cstheme="minorHAnsi"/>
                <w:b/>
                <w:sz w:val="20"/>
                <w:szCs w:val="20"/>
              </w:rPr>
              <w:t>UGP/SOMELEC</w:t>
            </w:r>
          </w:p>
        </w:tc>
      </w:tr>
      <w:tr w:rsidR="00374E46" w:rsidRPr="00671DC8" w14:paraId="185BAB93" w14:textId="77777777" w:rsidTr="00AE4A94">
        <w:tc>
          <w:tcPr>
            <w:tcW w:w="251" w:type="pct"/>
          </w:tcPr>
          <w:p w14:paraId="7F4FE461" w14:textId="1BEAE219" w:rsidR="00374E46" w:rsidRPr="00671DC8" w:rsidRDefault="00827BD6" w:rsidP="00DA0090">
            <w:pPr>
              <w:spacing w:after="0"/>
              <w:jc w:val="both"/>
              <w:rPr>
                <w:rFonts w:asciiTheme="minorHAnsi" w:hAnsiTheme="minorHAnsi" w:cstheme="minorHAnsi"/>
                <w:bCs/>
                <w:sz w:val="20"/>
                <w:szCs w:val="20"/>
              </w:rPr>
            </w:pPr>
            <w:r w:rsidRPr="00671DC8">
              <w:rPr>
                <w:rFonts w:asciiTheme="minorHAnsi" w:hAnsiTheme="minorHAnsi" w:cstheme="minorHAnsi"/>
                <w:bCs/>
                <w:sz w:val="20"/>
                <w:szCs w:val="20"/>
              </w:rPr>
              <w:t>4.4</w:t>
            </w:r>
          </w:p>
        </w:tc>
        <w:tc>
          <w:tcPr>
            <w:tcW w:w="2025" w:type="pct"/>
          </w:tcPr>
          <w:p w14:paraId="3197BCBD" w14:textId="3FA8A761" w:rsidR="00827BD6" w:rsidRPr="00671DC8" w:rsidRDefault="00827BD6" w:rsidP="00827BD6">
            <w:pPr>
              <w:keepLines/>
              <w:widowControl w:val="0"/>
              <w:rPr>
                <w:rFonts w:asciiTheme="minorHAnsi" w:eastAsia="Times New Roman" w:hAnsiTheme="minorHAnsi" w:cstheme="minorHAnsi"/>
                <w:bCs/>
                <w:color w:val="4F81BD" w:themeColor="accent1"/>
                <w:sz w:val="20"/>
                <w:szCs w:val="20"/>
              </w:rPr>
            </w:pPr>
            <w:r w:rsidRPr="00671DC8">
              <w:rPr>
                <w:rFonts w:asciiTheme="minorHAnsi" w:hAnsiTheme="minorHAnsi" w:cstheme="minorHAnsi"/>
                <w:b/>
                <w:color w:val="4F81BD" w:themeColor="accent1"/>
                <w:sz w:val="20"/>
                <w:szCs w:val="20"/>
              </w:rPr>
              <w:t>GESTION DE LA SÉCURITÉ</w:t>
            </w:r>
          </w:p>
          <w:p w14:paraId="0DA3DF6F" w14:textId="6F149E9A" w:rsidR="006533AB" w:rsidRPr="00671DC8" w:rsidRDefault="00001F9F" w:rsidP="00671DC8">
            <w:pPr>
              <w:keepLines/>
              <w:widowControl w:val="0"/>
              <w:jc w:val="both"/>
              <w:rPr>
                <w:rFonts w:asciiTheme="minorHAnsi" w:hAnsiTheme="minorHAnsi" w:cstheme="minorHAnsi"/>
                <w:sz w:val="20"/>
                <w:szCs w:val="20"/>
              </w:rPr>
            </w:pPr>
            <w:r w:rsidRPr="00671DC8">
              <w:rPr>
                <w:rFonts w:asciiTheme="minorHAnsi" w:hAnsiTheme="minorHAnsi" w:cstheme="minorHAnsi"/>
                <w:sz w:val="20"/>
                <w:szCs w:val="20"/>
              </w:rPr>
              <w:t xml:space="preserve">Evaluer </w:t>
            </w:r>
            <w:r w:rsidR="007A3B48" w:rsidRPr="00671DC8">
              <w:rPr>
                <w:rFonts w:asciiTheme="minorHAnsi" w:hAnsiTheme="minorHAnsi" w:cstheme="minorHAnsi"/>
                <w:sz w:val="20"/>
                <w:szCs w:val="20"/>
              </w:rPr>
              <w:t>e</w:t>
            </w:r>
            <w:r w:rsidRPr="00671DC8">
              <w:rPr>
                <w:rFonts w:asciiTheme="minorHAnsi" w:hAnsiTheme="minorHAnsi" w:cstheme="minorHAnsi"/>
                <w:sz w:val="20"/>
                <w:szCs w:val="20"/>
              </w:rPr>
              <w:t>t</w:t>
            </w:r>
            <w:r w:rsidR="007A3B48" w:rsidRPr="00671DC8">
              <w:rPr>
                <w:rFonts w:asciiTheme="minorHAnsi" w:hAnsiTheme="minorHAnsi" w:cstheme="minorHAnsi"/>
                <w:sz w:val="20"/>
                <w:szCs w:val="20"/>
              </w:rPr>
              <w:t xml:space="preserve"> m</w:t>
            </w:r>
            <w:r w:rsidR="00827BD6" w:rsidRPr="00671DC8">
              <w:rPr>
                <w:rFonts w:asciiTheme="minorHAnsi" w:hAnsiTheme="minorHAnsi" w:cstheme="minorHAnsi"/>
                <w:sz w:val="20"/>
                <w:szCs w:val="20"/>
              </w:rPr>
              <w:t xml:space="preserve">ettre en œuvre des mesures pour gérer les </w:t>
            </w:r>
            <w:r w:rsidR="00D85114" w:rsidRPr="00671DC8">
              <w:rPr>
                <w:rFonts w:asciiTheme="minorHAnsi" w:hAnsiTheme="minorHAnsi" w:cstheme="minorHAnsi"/>
                <w:sz w:val="20"/>
                <w:szCs w:val="20"/>
              </w:rPr>
              <w:t>risques sécuritaires</w:t>
            </w:r>
            <w:r w:rsidR="00831D97" w:rsidRPr="00671DC8">
              <w:rPr>
                <w:rFonts w:asciiTheme="minorHAnsi" w:hAnsiTheme="minorHAnsi" w:cstheme="minorHAnsi"/>
                <w:sz w:val="20"/>
                <w:szCs w:val="20"/>
              </w:rPr>
              <w:t xml:space="preserve"> </w:t>
            </w:r>
            <w:r w:rsidR="00827BD6" w:rsidRPr="00671DC8">
              <w:rPr>
                <w:rFonts w:asciiTheme="minorHAnsi" w:hAnsiTheme="minorHAnsi" w:cstheme="minorHAnsi"/>
                <w:sz w:val="20"/>
                <w:szCs w:val="20"/>
              </w:rPr>
              <w:t xml:space="preserve">du Projet, y compris les risques liés </w:t>
            </w:r>
            <w:r w:rsidR="00831D97" w:rsidRPr="00671DC8">
              <w:rPr>
                <w:rFonts w:asciiTheme="minorHAnsi" w:hAnsiTheme="minorHAnsi" w:cstheme="minorHAnsi"/>
                <w:sz w:val="20"/>
                <w:szCs w:val="20"/>
              </w:rPr>
              <w:t>au</w:t>
            </w:r>
            <w:r w:rsidR="00D85114" w:rsidRPr="00671DC8">
              <w:rPr>
                <w:rFonts w:asciiTheme="minorHAnsi" w:hAnsiTheme="minorHAnsi" w:cstheme="minorHAnsi"/>
                <w:sz w:val="20"/>
                <w:szCs w:val="20"/>
              </w:rPr>
              <w:t xml:space="preserve"> </w:t>
            </w:r>
            <w:r w:rsidR="00831D97" w:rsidRPr="00671DC8">
              <w:rPr>
                <w:rFonts w:asciiTheme="minorHAnsi" w:hAnsiTheme="minorHAnsi" w:cstheme="minorHAnsi"/>
                <w:sz w:val="20"/>
                <w:szCs w:val="20"/>
              </w:rPr>
              <w:t xml:space="preserve">recrutement de personnel de </w:t>
            </w:r>
            <w:r w:rsidR="009B2E59" w:rsidRPr="00671DC8">
              <w:rPr>
                <w:rFonts w:asciiTheme="minorHAnsi" w:hAnsiTheme="minorHAnsi" w:cstheme="minorHAnsi"/>
                <w:sz w:val="20"/>
                <w:szCs w:val="20"/>
              </w:rPr>
              <w:t>sécurité pour</w:t>
            </w:r>
            <w:r w:rsidR="00827BD6" w:rsidRPr="00671DC8">
              <w:rPr>
                <w:rFonts w:asciiTheme="minorHAnsi" w:hAnsiTheme="minorHAnsi" w:cstheme="minorHAnsi"/>
                <w:sz w:val="20"/>
                <w:szCs w:val="20"/>
              </w:rPr>
              <w:t xml:space="preserve"> protéger les </w:t>
            </w:r>
            <w:r w:rsidR="00145AA8" w:rsidRPr="00671DC8">
              <w:rPr>
                <w:rFonts w:asciiTheme="minorHAnsi" w:hAnsiTheme="minorHAnsi" w:cstheme="minorHAnsi"/>
                <w:sz w:val="20"/>
                <w:szCs w:val="20"/>
              </w:rPr>
              <w:t xml:space="preserve">travailleurs, les </w:t>
            </w:r>
            <w:r w:rsidR="00827BD6" w:rsidRPr="00671DC8">
              <w:rPr>
                <w:rFonts w:asciiTheme="minorHAnsi" w:hAnsiTheme="minorHAnsi" w:cstheme="minorHAnsi"/>
                <w:sz w:val="20"/>
                <w:szCs w:val="20"/>
              </w:rPr>
              <w:t>sites, les biens</w:t>
            </w:r>
            <w:r w:rsidR="006533AB" w:rsidRPr="00671DC8">
              <w:rPr>
                <w:rFonts w:asciiTheme="minorHAnsi" w:hAnsiTheme="minorHAnsi" w:cstheme="minorHAnsi"/>
                <w:sz w:val="20"/>
                <w:szCs w:val="20"/>
              </w:rPr>
              <w:t xml:space="preserve">, </w:t>
            </w:r>
            <w:r w:rsidR="00827BD6" w:rsidRPr="00671DC8">
              <w:rPr>
                <w:rFonts w:asciiTheme="minorHAnsi" w:hAnsiTheme="minorHAnsi" w:cstheme="minorHAnsi"/>
                <w:sz w:val="20"/>
                <w:szCs w:val="20"/>
              </w:rPr>
              <w:t xml:space="preserve">et les activités du </w:t>
            </w:r>
            <w:r w:rsidR="006533AB" w:rsidRPr="00671DC8">
              <w:rPr>
                <w:rFonts w:asciiTheme="minorHAnsi" w:hAnsiTheme="minorHAnsi" w:cstheme="minorHAnsi"/>
                <w:sz w:val="20"/>
                <w:szCs w:val="20"/>
              </w:rPr>
              <w:t>P</w:t>
            </w:r>
            <w:r w:rsidR="00827BD6" w:rsidRPr="00671DC8">
              <w:rPr>
                <w:rFonts w:asciiTheme="minorHAnsi" w:hAnsiTheme="minorHAnsi" w:cstheme="minorHAnsi"/>
                <w:sz w:val="20"/>
                <w:szCs w:val="20"/>
              </w:rPr>
              <w:t>rojet</w:t>
            </w:r>
            <w:r w:rsidR="009B2E59" w:rsidRPr="00671DC8">
              <w:rPr>
                <w:rFonts w:asciiTheme="minorHAnsi" w:hAnsiTheme="minorHAnsi" w:cstheme="minorHAnsi"/>
                <w:sz w:val="20"/>
                <w:szCs w:val="20"/>
              </w:rPr>
              <w:t>, comme indiqué dans le PGES-C à préparer, conformément à la NES no 4 et acceptable pour l'Association.</w:t>
            </w:r>
          </w:p>
          <w:p w14:paraId="36F949CF" w14:textId="3FA6C499" w:rsidR="00374E46" w:rsidRPr="00671DC8" w:rsidRDefault="0015354B" w:rsidP="00671DC8">
            <w:pPr>
              <w:pStyle w:val="Paragraphedeliste"/>
              <w:keepLines/>
              <w:widowControl w:val="0"/>
              <w:ind w:left="360"/>
              <w:jc w:val="both"/>
              <w:rPr>
                <w:rFonts w:asciiTheme="minorHAnsi" w:hAnsiTheme="minorHAnsi" w:cstheme="minorHAnsi"/>
                <w:b/>
                <w:color w:val="4F81BD" w:themeColor="accent1"/>
                <w:sz w:val="20"/>
                <w:szCs w:val="20"/>
              </w:rPr>
            </w:pPr>
            <w:r w:rsidRPr="00671DC8">
              <w:rPr>
                <w:rFonts w:asciiTheme="minorHAnsi" w:hAnsiTheme="minorHAnsi" w:cstheme="minorHAnsi"/>
                <w:sz w:val="20"/>
                <w:szCs w:val="20"/>
              </w:rPr>
              <w:t xml:space="preserve"> </w:t>
            </w:r>
          </w:p>
        </w:tc>
        <w:tc>
          <w:tcPr>
            <w:tcW w:w="1557" w:type="pct"/>
          </w:tcPr>
          <w:p w14:paraId="683BF68A" w14:textId="77777777" w:rsidR="00374E46" w:rsidRPr="00671DC8" w:rsidRDefault="00374E46" w:rsidP="0015354B">
            <w:pPr>
              <w:pStyle w:val="TableParagraph"/>
              <w:spacing w:before="1"/>
              <w:ind w:left="112" w:right="128"/>
              <w:jc w:val="both"/>
              <w:rPr>
                <w:rFonts w:asciiTheme="minorHAnsi" w:hAnsiTheme="minorHAnsi" w:cstheme="minorHAnsi"/>
                <w:sz w:val="20"/>
                <w:szCs w:val="20"/>
              </w:rPr>
            </w:pPr>
          </w:p>
          <w:p w14:paraId="21FF2C4E" w14:textId="77777777" w:rsidR="0015354B" w:rsidRPr="00671DC8" w:rsidRDefault="0015354B" w:rsidP="0015354B">
            <w:pPr>
              <w:pStyle w:val="TableParagraph"/>
              <w:spacing w:before="1"/>
              <w:ind w:left="112" w:right="128"/>
              <w:jc w:val="both"/>
              <w:rPr>
                <w:rFonts w:asciiTheme="minorHAnsi" w:hAnsiTheme="minorHAnsi" w:cstheme="minorHAnsi"/>
                <w:sz w:val="20"/>
                <w:szCs w:val="20"/>
              </w:rPr>
            </w:pPr>
          </w:p>
          <w:p w14:paraId="14916BAF" w14:textId="4DA89DED" w:rsidR="001918ED" w:rsidRPr="00671DC8" w:rsidRDefault="0092354D" w:rsidP="00671DC8">
            <w:pPr>
              <w:pStyle w:val="TableParagraph"/>
              <w:spacing w:before="1"/>
              <w:ind w:left="0" w:right="128"/>
              <w:jc w:val="both"/>
              <w:rPr>
                <w:rFonts w:asciiTheme="minorHAnsi" w:hAnsiTheme="minorHAnsi" w:cstheme="minorHAnsi"/>
                <w:sz w:val="20"/>
                <w:szCs w:val="20"/>
              </w:rPr>
            </w:pPr>
            <w:r w:rsidRPr="00671DC8">
              <w:rPr>
                <w:rFonts w:asciiTheme="minorHAnsi" w:hAnsiTheme="minorHAnsi" w:cstheme="minorHAnsi"/>
                <w:sz w:val="20"/>
                <w:szCs w:val="20"/>
              </w:rPr>
              <w:t>Avant d'engager du personnel de sécurité, puis tout au long de la mise en œuvre du Projet.</w:t>
            </w:r>
          </w:p>
        </w:tc>
        <w:tc>
          <w:tcPr>
            <w:tcW w:w="1167" w:type="pct"/>
            <w:shd w:val="clear" w:color="auto" w:fill="auto"/>
          </w:tcPr>
          <w:p w14:paraId="0ED20512" w14:textId="77777777" w:rsidR="00374E46" w:rsidRPr="00671DC8" w:rsidRDefault="00374E46" w:rsidP="00046F6E">
            <w:pPr>
              <w:spacing w:after="0"/>
              <w:jc w:val="center"/>
              <w:rPr>
                <w:rFonts w:asciiTheme="minorHAnsi" w:hAnsiTheme="minorHAnsi" w:cstheme="minorHAnsi"/>
                <w:b/>
                <w:sz w:val="20"/>
                <w:szCs w:val="20"/>
              </w:rPr>
            </w:pPr>
          </w:p>
          <w:p w14:paraId="203524CA" w14:textId="6BCF90AF" w:rsidR="00EA4F19" w:rsidRPr="00671DC8" w:rsidRDefault="00125498" w:rsidP="00046F6E">
            <w:pPr>
              <w:spacing w:after="0"/>
              <w:ind w:left="145"/>
              <w:jc w:val="center"/>
              <w:rPr>
                <w:rFonts w:asciiTheme="minorHAnsi" w:hAnsiTheme="minorHAnsi" w:cstheme="minorHAnsi"/>
                <w:b/>
                <w:sz w:val="20"/>
                <w:szCs w:val="20"/>
              </w:rPr>
            </w:pPr>
            <w:r w:rsidRPr="00671DC8">
              <w:rPr>
                <w:rFonts w:asciiTheme="minorHAnsi" w:hAnsiTheme="minorHAnsi" w:cstheme="minorHAnsi"/>
                <w:b/>
                <w:sz w:val="20"/>
                <w:szCs w:val="20"/>
              </w:rPr>
              <w:t>UGP/M</w:t>
            </w:r>
            <w:r w:rsidR="00761460">
              <w:rPr>
                <w:rFonts w:asciiTheme="minorHAnsi" w:hAnsiTheme="minorHAnsi" w:cstheme="minorHAnsi"/>
                <w:b/>
                <w:sz w:val="20"/>
                <w:szCs w:val="20"/>
              </w:rPr>
              <w:t>EP</w:t>
            </w:r>
          </w:p>
          <w:p w14:paraId="5B728AE7" w14:textId="77777777" w:rsidR="00EA4F19" w:rsidRPr="00671DC8" w:rsidRDefault="00EA4F19" w:rsidP="00046F6E">
            <w:pPr>
              <w:spacing w:after="0"/>
              <w:ind w:left="360" w:hanging="215"/>
              <w:jc w:val="center"/>
              <w:rPr>
                <w:rFonts w:asciiTheme="minorHAnsi" w:hAnsiTheme="minorHAnsi" w:cstheme="minorHAnsi"/>
                <w:b/>
                <w:sz w:val="20"/>
                <w:szCs w:val="20"/>
              </w:rPr>
            </w:pPr>
          </w:p>
          <w:p w14:paraId="659EE983" w14:textId="1C71CF97" w:rsidR="00125498" w:rsidRPr="00671DC8" w:rsidRDefault="00125498" w:rsidP="00046F6E">
            <w:pPr>
              <w:spacing w:after="0"/>
              <w:ind w:left="360"/>
              <w:jc w:val="center"/>
              <w:rPr>
                <w:rFonts w:asciiTheme="minorHAnsi" w:hAnsiTheme="minorHAnsi" w:cstheme="minorHAnsi"/>
                <w:b/>
                <w:sz w:val="20"/>
                <w:szCs w:val="20"/>
              </w:rPr>
            </w:pPr>
            <w:r w:rsidRPr="00671DC8">
              <w:rPr>
                <w:rFonts w:asciiTheme="minorHAnsi" w:hAnsiTheme="minorHAnsi" w:cstheme="minorHAnsi"/>
                <w:b/>
                <w:sz w:val="20"/>
                <w:szCs w:val="20"/>
              </w:rPr>
              <w:t>UGP/SOMELEC</w:t>
            </w:r>
          </w:p>
          <w:p w14:paraId="29DCD81D" w14:textId="40A4684B" w:rsidR="001918ED" w:rsidRPr="00671DC8" w:rsidRDefault="001918ED" w:rsidP="00046F6E">
            <w:pPr>
              <w:pStyle w:val="Paragraphedeliste"/>
              <w:spacing w:after="0"/>
              <w:jc w:val="center"/>
              <w:rPr>
                <w:rFonts w:asciiTheme="minorHAnsi" w:hAnsiTheme="minorHAnsi" w:cstheme="minorHAnsi"/>
                <w:b/>
                <w:sz w:val="20"/>
                <w:szCs w:val="20"/>
              </w:rPr>
            </w:pPr>
          </w:p>
        </w:tc>
      </w:tr>
      <w:tr w:rsidR="004E07D2" w:rsidRPr="00671DC8" w14:paraId="1647ED41" w14:textId="77777777" w:rsidTr="00671DC8">
        <w:tc>
          <w:tcPr>
            <w:tcW w:w="5000" w:type="pct"/>
            <w:gridSpan w:val="4"/>
            <w:shd w:val="clear" w:color="auto" w:fill="92D050"/>
          </w:tcPr>
          <w:p w14:paraId="5F2E8241" w14:textId="77777777" w:rsidR="004E07D2" w:rsidRPr="00671DC8" w:rsidRDefault="004E07D2" w:rsidP="004E07D2">
            <w:pPr>
              <w:spacing w:after="0"/>
              <w:jc w:val="both"/>
              <w:rPr>
                <w:rFonts w:asciiTheme="minorHAnsi" w:hAnsiTheme="minorHAnsi" w:cstheme="minorHAnsi"/>
                <w:bCs/>
                <w:sz w:val="20"/>
                <w:szCs w:val="20"/>
              </w:rPr>
            </w:pPr>
            <w:r w:rsidRPr="00671DC8">
              <w:rPr>
                <w:rFonts w:asciiTheme="minorHAnsi" w:hAnsiTheme="minorHAnsi" w:cstheme="minorHAnsi"/>
                <w:b/>
                <w:sz w:val="20"/>
                <w:szCs w:val="20"/>
              </w:rPr>
              <w:lastRenderedPageBreak/>
              <w:t>NES 5 :</w:t>
            </w:r>
            <w:r w:rsidRPr="00671DC8">
              <w:rPr>
                <w:rFonts w:asciiTheme="minorHAnsi" w:hAnsiTheme="minorHAnsi" w:cstheme="minorHAnsi"/>
                <w:b/>
                <w:bCs/>
                <w:sz w:val="20"/>
                <w:szCs w:val="20"/>
              </w:rPr>
              <w:t xml:space="preserve"> Acquisition des terres, restrictions à l'utilisation des terres et réinstallation involontaire</w:t>
            </w:r>
          </w:p>
        </w:tc>
      </w:tr>
      <w:tr w:rsidR="004E07D2" w:rsidRPr="00671DC8" w14:paraId="33721A64" w14:textId="77777777" w:rsidTr="00046F6E">
        <w:tc>
          <w:tcPr>
            <w:tcW w:w="5000" w:type="pct"/>
            <w:gridSpan w:val="4"/>
            <w:shd w:val="clear" w:color="auto" w:fill="auto"/>
          </w:tcPr>
          <w:p w14:paraId="606590D5" w14:textId="4BA9FC80" w:rsidR="004E07D2" w:rsidRPr="00671DC8" w:rsidRDefault="0092354D" w:rsidP="004E07D2">
            <w:pPr>
              <w:spacing w:after="0"/>
              <w:jc w:val="both"/>
              <w:rPr>
                <w:rFonts w:asciiTheme="minorHAnsi" w:hAnsiTheme="minorHAnsi" w:cstheme="minorHAnsi"/>
                <w:b/>
                <w:sz w:val="20"/>
                <w:szCs w:val="20"/>
              </w:rPr>
            </w:pPr>
            <w:r w:rsidRPr="00671DC8">
              <w:rPr>
                <w:rFonts w:asciiTheme="minorHAnsi" w:hAnsiTheme="minorHAnsi" w:cstheme="minorHAnsi"/>
                <w:b/>
                <w:sz w:val="20"/>
                <w:szCs w:val="20"/>
              </w:rPr>
              <w:t xml:space="preserve">Sans objet </w:t>
            </w:r>
          </w:p>
        </w:tc>
      </w:tr>
      <w:tr w:rsidR="004E07D2" w:rsidRPr="00671DC8" w14:paraId="19D4184D" w14:textId="77777777" w:rsidTr="00254AA1">
        <w:tc>
          <w:tcPr>
            <w:tcW w:w="5000" w:type="pct"/>
            <w:gridSpan w:val="4"/>
            <w:shd w:val="clear" w:color="auto" w:fill="92D050"/>
          </w:tcPr>
          <w:p w14:paraId="3B6B2E18" w14:textId="2C9E8F3B" w:rsidR="004E07D2" w:rsidRPr="00671DC8" w:rsidRDefault="004E07D2" w:rsidP="004E07D2">
            <w:pPr>
              <w:spacing w:after="0"/>
              <w:jc w:val="both"/>
              <w:rPr>
                <w:rFonts w:asciiTheme="minorHAnsi" w:hAnsiTheme="minorHAnsi" w:cstheme="minorHAnsi"/>
                <w:bCs/>
                <w:caps/>
                <w:sz w:val="20"/>
                <w:szCs w:val="20"/>
              </w:rPr>
            </w:pPr>
            <w:r w:rsidRPr="00671DC8">
              <w:rPr>
                <w:rFonts w:asciiTheme="minorHAnsi" w:hAnsiTheme="minorHAnsi" w:cstheme="minorHAnsi"/>
                <w:b/>
                <w:caps/>
                <w:sz w:val="20"/>
                <w:szCs w:val="20"/>
              </w:rPr>
              <w:t>NES 6 :</w:t>
            </w:r>
            <w:r w:rsidRPr="00671DC8">
              <w:rPr>
                <w:rFonts w:asciiTheme="minorHAnsi" w:hAnsiTheme="minorHAnsi" w:cstheme="minorHAnsi"/>
                <w:b/>
                <w:bCs/>
                <w:caps/>
                <w:sz w:val="20"/>
                <w:szCs w:val="20"/>
              </w:rPr>
              <w:t xml:space="preserve"> Préservation de la biodiversité et gestion durable des ressources naturelles biologiques</w:t>
            </w:r>
          </w:p>
        </w:tc>
      </w:tr>
      <w:tr w:rsidR="004E07D2" w:rsidRPr="00671DC8" w14:paraId="44390C6F" w14:textId="77777777" w:rsidTr="00671DC8">
        <w:tc>
          <w:tcPr>
            <w:tcW w:w="251" w:type="pct"/>
            <w:shd w:val="clear" w:color="auto" w:fill="FFFFFF" w:themeFill="background1"/>
          </w:tcPr>
          <w:p w14:paraId="78B503AE" w14:textId="3CB50D6D" w:rsidR="004E07D2" w:rsidRPr="00671DC8" w:rsidRDefault="000E4FE9" w:rsidP="004E07D2">
            <w:pPr>
              <w:spacing w:after="0"/>
              <w:jc w:val="both"/>
              <w:rPr>
                <w:rFonts w:asciiTheme="minorHAnsi" w:hAnsiTheme="minorHAnsi" w:cstheme="minorHAnsi"/>
                <w:bCs/>
                <w:sz w:val="20"/>
                <w:szCs w:val="20"/>
              </w:rPr>
            </w:pPr>
            <w:r w:rsidRPr="00671DC8">
              <w:rPr>
                <w:rFonts w:asciiTheme="minorHAnsi" w:hAnsiTheme="minorHAnsi" w:cstheme="minorHAnsi"/>
                <w:bCs/>
                <w:sz w:val="20"/>
                <w:szCs w:val="20"/>
              </w:rPr>
              <w:t>6.1</w:t>
            </w:r>
          </w:p>
        </w:tc>
        <w:tc>
          <w:tcPr>
            <w:tcW w:w="2025" w:type="pct"/>
            <w:shd w:val="clear" w:color="auto" w:fill="FFFFFF" w:themeFill="background1"/>
          </w:tcPr>
          <w:p w14:paraId="21084CED" w14:textId="77777777" w:rsidR="007E1ABC" w:rsidRPr="00671DC8" w:rsidRDefault="007E1ABC" w:rsidP="007E1ABC">
            <w:pPr>
              <w:rPr>
                <w:rFonts w:asciiTheme="minorHAnsi" w:hAnsiTheme="minorHAnsi" w:cstheme="minorHAnsi"/>
                <w:b/>
                <w:color w:val="4F81BD" w:themeColor="accent1"/>
                <w:sz w:val="20"/>
                <w:szCs w:val="20"/>
              </w:rPr>
            </w:pPr>
            <w:r w:rsidRPr="00671DC8">
              <w:rPr>
                <w:rFonts w:asciiTheme="minorHAnsi" w:hAnsiTheme="minorHAnsi" w:cstheme="minorHAnsi"/>
                <w:b/>
                <w:color w:val="4F81BD" w:themeColor="accent1"/>
                <w:sz w:val="20"/>
                <w:szCs w:val="20"/>
              </w:rPr>
              <w:t xml:space="preserve">RISQUES ET EFFETS SUR LA BIODIVERSITÉ </w:t>
            </w:r>
          </w:p>
          <w:p w14:paraId="43FFE87A" w14:textId="03CD5BB7" w:rsidR="002B7A39" w:rsidRPr="00671DC8" w:rsidRDefault="00BA21ED" w:rsidP="00671DC8">
            <w:pPr>
              <w:keepLines/>
              <w:widowControl w:val="0"/>
              <w:jc w:val="both"/>
              <w:rPr>
                <w:rFonts w:asciiTheme="minorHAnsi" w:hAnsiTheme="minorHAnsi" w:cstheme="minorHAnsi"/>
                <w:sz w:val="20"/>
                <w:szCs w:val="20"/>
              </w:rPr>
            </w:pPr>
            <w:r w:rsidRPr="00671DC8">
              <w:rPr>
                <w:rFonts w:asciiTheme="minorHAnsi" w:hAnsiTheme="minorHAnsi" w:cstheme="minorHAnsi"/>
                <w:sz w:val="20"/>
                <w:szCs w:val="20"/>
              </w:rPr>
              <w:t xml:space="preserve">Mettre en œuvre </w:t>
            </w:r>
            <w:r w:rsidR="00567228" w:rsidRPr="00671DC8">
              <w:rPr>
                <w:rFonts w:asciiTheme="minorHAnsi" w:hAnsiTheme="minorHAnsi" w:cstheme="minorHAnsi"/>
                <w:sz w:val="20"/>
                <w:szCs w:val="20"/>
              </w:rPr>
              <w:t xml:space="preserve">des </w:t>
            </w:r>
            <w:r w:rsidR="002B7A39" w:rsidRPr="00671DC8">
              <w:rPr>
                <w:rFonts w:asciiTheme="minorHAnsi" w:hAnsiTheme="minorHAnsi" w:cstheme="minorHAnsi"/>
                <w:sz w:val="20"/>
                <w:szCs w:val="20"/>
              </w:rPr>
              <w:t xml:space="preserve">mesures de gestion de la </w:t>
            </w:r>
            <w:r w:rsidR="00567228" w:rsidRPr="00671DC8">
              <w:rPr>
                <w:rFonts w:asciiTheme="minorHAnsi" w:hAnsiTheme="minorHAnsi" w:cstheme="minorHAnsi"/>
                <w:sz w:val="20"/>
                <w:szCs w:val="20"/>
              </w:rPr>
              <w:t xml:space="preserve">biodiversité </w:t>
            </w:r>
            <w:r w:rsidR="00894A06" w:rsidRPr="00671DC8">
              <w:rPr>
                <w:rFonts w:asciiTheme="minorHAnsi" w:hAnsiTheme="minorHAnsi" w:cstheme="minorHAnsi"/>
                <w:sz w:val="20"/>
                <w:szCs w:val="20"/>
              </w:rPr>
              <w:t xml:space="preserve">dans le cadre du PGES-C, </w:t>
            </w:r>
            <w:r w:rsidR="0094663E" w:rsidRPr="00671DC8">
              <w:rPr>
                <w:rFonts w:asciiTheme="minorHAnsi" w:hAnsiTheme="minorHAnsi" w:cstheme="minorHAnsi"/>
                <w:sz w:val="20"/>
                <w:szCs w:val="20"/>
              </w:rPr>
              <w:t xml:space="preserve">tel qu’énoncé </w:t>
            </w:r>
            <w:r w:rsidR="00EC0147" w:rsidRPr="00671DC8">
              <w:rPr>
                <w:rFonts w:asciiTheme="minorHAnsi" w:hAnsiTheme="minorHAnsi" w:cstheme="minorHAnsi"/>
                <w:sz w:val="20"/>
                <w:szCs w:val="20"/>
              </w:rPr>
              <w:t>dans la</w:t>
            </w:r>
            <w:r w:rsidR="0094663E" w:rsidRPr="00671DC8">
              <w:rPr>
                <w:rFonts w:asciiTheme="minorHAnsi" w:hAnsiTheme="minorHAnsi" w:cstheme="minorHAnsi"/>
                <w:sz w:val="20"/>
                <w:szCs w:val="20"/>
              </w:rPr>
              <w:t xml:space="preserve"> NIES/PGES </w:t>
            </w:r>
            <w:r w:rsidR="00894A06" w:rsidRPr="00671DC8">
              <w:rPr>
                <w:rFonts w:asciiTheme="minorHAnsi" w:hAnsiTheme="minorHAnsi" w:cstheme="minorHAnsi"/>
                <w:sz w:val="20"/>
                <w:szCs w:val="20"/>
              </w:rPr>
              <w:t xml:space="preserve">et </w:t>
            </w:r>
            <w:r w:rsidR="002B7A39" w:rsidRPr="00671DC8">
              <w:rPr>
                <w:rFonts w:asciiTheme="minorHAnsi" w:hAnsiTheme="minorHAnsi" w:cstheme="minorHAnsi"/>
                <w:sz w:val="20"/>
                <w:szCs w:val="20"/>
              </w:rPr>
              <w:t>conformément à la NES n</w:t>
            </w:r>
            <w:r w:rsidR="002B7A39" w:rsidRPr="00671DC8">
              <w:rPr>
                <w:rFonts w:asciiTheme="minorHAnsi" w:hAnsiTheme="minorHAnsi" w:cstheme="minorHAnsi"/>
                <w:sz w:val="20"/>
                <w:szCs w:val="20"/>
                <w:vertAlign w:val="superscript"/>
              </w:rPr>
              <w:t>o</w:t>
            </w:r>
            <w:r w:rsidR="002B7A39" w:rsidRPr="00671DC8">
              <w:rPr>
                <w:rFonts w:asciiTheme="minorHAnsi" w:hAnsiTheme="minorHAnsi" w:cstheme="minorHAnsi"/>
                <w:sz w:val="20"/>
                <w:szCs w:val="20"/>
              </w:rPr>
              <w:t> 6.</w:t>
            </w:r>
          </w:p>
          <w:p w14:paraId="52A35D54" w14:textId="77777777" w:rsidR="000E4FE9" w:rsidRPr="00671DC8" w:rsidRDefault="000E4FE9" w:rsidP="004E07D2">
            <w:pPr>
              <w:spacing w:after="0"/>
              <w:jc w:val="both"/>
              <w:rPr>
                <w:rFonts w:asciiTheme="minorHAnsi" w:hAnsiTheme="minorHAnsi" w:cstheme="minorHAnsi"/>
                <w:b/>
                <w:bCs/>
                <w:sz w:val="20"/>
                <w:szCs w:val="20"/>
              </w:rPr>
            </w:pPr>
          </w:p>
          <w:p w14:paraId="7B3BFC63" w14:textId="77777777" w:rsidR="000E4FE9" w:rsidRPr="00671DC8" w:rsidRDefault="000E4FE9" w:rsidP="004E07D2">
            <w:pPr>
              <w:spacing w:after="0"/>
              <w:jc w:val="both"/>
              <w:rPr>
                <w:rFonts w:asciiTheme="minorHAnsi" w:hAnsiTheme="minorHAnsi" w:cstheme="minorHAnsi"/>
                <w:b/>
                <w:bCs/>
                <w:sz w:val="20"/>
                <w:szCs w:val="20"/>
              </w:rPr>
            </w:pPr>
          </w:p>
          <w:p w14:paraId="6D2EC264" w14:textId="7D8B1BCD" w:rsidR="004E07D2" w:rsidRPr="00671DC8" w:rsidRDefault="004E07D2" w:rsidP="004E07D2">
            <w:pPr>
              <w:spacing w:after="0"/>
              <w:jc w:val="both"/>
              <w:rPr>
                <w:rFonts w:asciiTheme="minorHAnsi" w:hAnsiTheme="minorHAnsi" w:cstheme="minorHAnsi"/>
                <w:sz w:val="20"/>
                <w:szCs w:val="20"/>
              </w:rPr>
            </w:pPr>
          </w:p>
        </w:tc>
        <w:tc>
          <w:tcPr>
            <w:tcW w:w="1557" w:type="pct"/>
            <w:shd w:val="clear" w:color="auto" w:fill="FFFFFF" w:themeFill="background1"/>
            <w:vAlign w:val="center"/>
          </w:tcPr>
          <w:p w14:paraId="35E4655F" w14:textId="5CB67C6F" w:rsidR="004E07D2" w:rsidRPr="00671DC8" w:rsidRDefault="00600348" w:rsidP="004E07D2">
            <w:pPr>
              <w:pStyle w:val="TableParagraph"/>
              <w:spacing w:before="1"/>
              <w:ind w:left="112" w:right="128"/>
              <w:jc w:val="both"/>
              <w:rPr>
                <w:rFonts w:asciiTheme="minorHAnsi" w:hAnsiTheme="minorHAnsi" w:cstheme="minorHAnsi"/>
                <w:sz w:val="20"/>
                <w:szCs w:val="20"/>
              </w:rPr>
            </w:pPr>
            <w:r w:rsidRPr="00671DC8">
              <w:rPr>
                <w:rFonts w:asciiTheme="minorHAnsi" w:hAnsiTheme="minorHAnsi" w:cstheme="minorHAnsi"/>
                <w:sz w:val="20"/>
                <w:szCs w:val="20"/>
              </w:rPr>
              <w:t>Même délai que pour la préparation et la mise en œuvre du PGES-Chantier (PGES-C</w:t>
            </w:r>
            <w:r w:rsidR="00616FA1" w:rsidRPr="00671DC8">
              <w:rPr>
                <w:rFonts w:asciiTheme="minorHAnsi" w:hAnsiTheme="minorHAnsi" w:cstheme="minorHAnsi"/>
                <w:sz w:val="20"/>
                <w:szCs w:val="20"/>
              </w:rPr>
              <w:t>),</w:t>
            </w:r>
            <w:r w:rsidR="00253F02" w:rsidRPr="00671DC8">
              <w:rPr>
                <w:rFonts w:asciiTheme="minorHAnsi" w:hAnsiTheme="minorHAnsi" w:cstheme="minorHAnsi"/>
                <w:sz w:val="20"/>
                <w:szCs w:val="20"/>
              </w:rPr>
              <w:t xml:space="preserve"> </w:t>
            </w:r>
            <w:r w:rsidR="00BB2D2A" w:rsidRPr="00671DC8">
              <w:rPr>
                <w:rFonts w:asciiTheme="minorHAnsi" w:hAnsiTheme="minorHAnsi" w:cstheme="minorHAnsi"/>
                <w:sz w:val="20"/>
                <w:szCs w:val="20"/>
              </w:rPr>
              <w:t>action</w:t>
            </w:r>
            <w:r w:rsidR="00253F02" w:rsidRPr="00671DC8">
              <w:rPr>
                <w:rFonts w:asciiTheme="minorHAnsi" w:hAnsiTheme="minorHAnsi" w:cstheme="minorHAnsi"/>
                <w:sz w:val="20"/>
                <w:szCs w:val="20"/>
              </w:rPr>
              <w:t xml:space="preserve"> 2.2 </w:t>
            </w:r>
            <w:r w:rsidR="00A0276D" w:rsidRPr="00671DC8">
              <w:rPr>
                <w:rFonts w:asciiTheme="minorHAnsi" w:hAnsiTheme="minorHAnsi" w:cstheme="minorHAnsi"/>
                <w:sz w:val="20"/>
                <w:szCs w:val="20"/>
              </w:rPr>
              <w:t xml:space="preserve">et mettre </w:t>
            </w:r>
            <w:r w:rsidR="00E00462" w:rsidRPr="00671DC8">
              <w:rPr>
                <w:rFonts w:asciiTheme="minorHAnsi" w:hAnsiTheme="minorHAnsi" w:cstheme="minorHAnsi"/>
                <w:sz w:val="20"/>
                <w:szCs w:val="20"/>
              </w:rPr>
              <w:t xml:space="preserve">en œuvre </w:t>
            </w:r>
            <w:r w:rsidR="00A0276D" w:rsidRPr="00671DC8">
              <w:rPr>
                <w:rFonts w:asciiTheme="minorHAnsi" w:hAnsiTheme="minorHAnsi" w:cstheme="minorHAnsi"/>
                <w:sz w:val="20"/>
                <w:szCs w:val="20"/>
              </w:rPr>
              <w:t>les mesures tout au long de la mise en œuvre du projet</w:t>
            </w:r>
            <w:r w:rsidR="00A0276D" w:rsidRPr="00671DC8" w:rsidDel="00602EF0">
              <w:rPr>
                <w:rFonts w:asciiTheme="minorHAnsi" w:hAnsiTheme="minorHAnsi" w:cstheme="minorHAnsi"/>
                <w:sz w:val="20"/>
                <w:szCs w:val="20"/>
              </w:rPr>
              <w:t xml:space="preserve"> </w:t>
            </w:r>
          </w:p>
        </w:tc>
        <w:tc>
          <w:tcPr>
            <w:tcW w:w="1167" w:type="pct"/>
            <w:shd w:val="clear" w:color="auto" w:fill="FFFFFF" w:themeFill="background1"/>
          </w:tcPr>
          <w:p w14:paraId="531F551E" w14:textId="048F62A4" w:rsidR="004E07D2" w:rsidRPr="00671DC8" w:rsidRDefault="004E07D2" w:rsidP="004E07D2">
            <w:pPr>
              <w:spacing w:after="0"/>
              <w:jc w:val="both"/>
              <w:rPr>
                <w:rFonts w:asciiTheme="minorHAnsi" w:hAnsiTheme="minorHAnsi" w:cstheme="minorHAnsi"/>
                <w:bCs/>
                <w:sz w:val="20"/>
                <w:szCs w:val="20"/>
              </w:rPr>
            </w:pPr>
          </w:p>
          <w:p w14:paraId="55032C45" w14:textId="77777777" w:rsidR="00616FA1" w:rsidRPr="00671DC8" w:rsidRDefault="00616FA1" w:rsidP="004E07D2">
            <w:pPr>
              <w:spacing w:after="0"/>
              <w:jc w:val="both"/>
              <w:rPr>
                <w:rFonts w:asciiTheme="minorHAnsi" w:hAnsiTheme="minorHAnsi" w:cstheme="minorHAnsi"/>
                <w:bCs/>
                <w:sz w:val="20"/>
                <w:szCs w:val="20"/>
              </w:rPr>
            </w:pPr>
          </w:p>
          <w:p w14:paraId="1611CED9" w14:textId="0B426CB7" w:rsidR="00616FA1" w:rsidRPr="00671DC8" w:rsidRDefault="00616FA1" w:rsidP="00671DC8">
            <w:pPr>
              <w:spacing w:after="0"/>
              <w:jc w:val="center"/>
              <w:rPr>
                <w:rFonts w:asciiTheme="minorHAnsi" w:hAnsiTheme="minorHAnsi" w:cstheme="minorHAnsi"/>
                <w:bCs/>
                <w:sz w:val="20"/>
                <w:szCs w:val="20"/>
              </w:rPr>
            </w:pPr>
            <w:r w:rsidRPr="00671DC8">
              <w:rPr>
                <w:rFonts w:asciiTheme="minorHAnsi" w:hAnsiTheme="minorHAnsi" w:cstheme="minorHAnsi"/>
                <w:b/>
                <w:sz w:val="20"/>
                <w:szCs w:val="20"/>
              </w:rPr>
              <w:t>UGP/SOMELEC</w:t>
            </w:r>
            <w:r w:rsidR="00EA4F19" w:rsidRPr="00671DC8">
              <w:rPr>
                <w:rFonts w:asciiTheme="minorHAnsi" w:hAnsiTheme="minorHAnsi" w:cstheme="minorHAnsi"/>
                <w:b/>
                <w:sz w:val="20"/>
                <w:szCs w:val="20"/>
              </w:rPr>
              <w:t xml:space="preserve"> </w:t>
            </w:r>
          </w:p>
        </w:tc>
      </w:tr>
      <w:tr w:rsidR="004E07D2" w:rsidRPr="00671DC8" w14:paraId="7941C4A2" w14:textId="77777777" w:rsidTr="00671DC8">
        <w:tc>
          <w:tcPr>
            <w:tcW w:w="5000" w:type="pct"/>
            <w:gridSpan w:val="4"/>
            <w:shd w:val="clear" w:color="auto" w:fill="92D050"/>
          </w:tcPr>
          <w:p w14:paraId="5B9EE19A" w14:textId="0BC7CD5A" w:rsidR="004E07D2" w:rsidRPr="00671DC8" w:rsidRDefault="004E07D2" w:rsidP="004E07D2">
            <w:pPr>
              <w:spacing w:after="0"/>
              <w:jc w:val="both"/>
              <w:rPr>
                <w:rFonts w:asciiTheme="minorHAnsi" w:hAnsiTheme="minorHAnsi" w:cstheme="minorHAnsi"/>
                <w:bCs/>
                <w:sz w:val="20"/>
                <w:szCs w:val="20"/>
              </w:rPr>
            </w:pPr>
            <w:r w:rsidRPr="00671DC8">
              <w:rPr>
                <w:rFonts w:asciiTheme="minorHAnsi" w:hAnsiTheme="minorHAnsi" w:cstheme="minorHAnsi"/>
                <w:b/>
                <w:sz w:val="20"/>
                <w:szCs w:val="20"/>
              </w:rPr>
              <w:t xml:space="preserve">NES </w:t>
            </w:r>
            <w:r w:rsidR="008060CB" w:rsidRPr="00671DC8">
              <w:rPr>
                <w:rFonts w:asciiTheme="minorHAnsi" w:hAnsiTheme="minorHAnsi" w:cstheme="minorHAnsi"/>
                <w:b/>
                <w:sz w:val="20"/>
                <w:szCs w:val="20"/>
              </w:rPr>
              <w:t>n</w:t>
            </w:r>
            <w:r w:rsidR="008060CB" w:rsidRPr="00671DC8">
              <w:rPr>
                <w:rFonts w:asciiTheme="minorHAnsi" w:hAnsiTheme="minorHAnsi" w:cstheme="minorHAnsi"/>
                <w:b/>
                <w:sz w:val="20"/>
                <w:szCs w:val="20"/>
                <w:vertAlign w:val="superscript"/>
              </w:rPr>
              <w:t>o</w:t>
            </w:r>
            <w:r w:rsidR="008060CB" w:rsidRPr="00671DC8">
              <w:rPr>
                <w:rFonts w:asciiTheme="minorHAnsi" w:hAnsiTheme="minorHAnsi" w:cstheme="minorHAnsi"/>
                <w:b/>
                <w:sz w:val="20"/>
                <w:szCs w:val="20"/>
              </w:rPr>
              <w:t xml:space="preserve"> </w:t>
            </w:r>
            <w:r w:rsidRPr="00671DC8">
              <w:rPr>
                <w:rFonts w:asciiTheme="minorHAnsi" w:hAnsiTheme="minorHAnsi" w:cstheme="minorHAnsi"/>
                <w:b/>
                <w:sz w:val="20"/>
                <w:szCs w:val="20"/>
              </w:rPr>
              <w:t>7 :</w:t>
            </w:r>
            <w:r w:rsidRPr="00671DC8">
              <w:rPr>
                <w:rFonts w:asciiTheme="minorHAnsi" w:hAnsiTheme="minorHAnsi" w:cstheme="minorHAnsi"/>
                <w:b/>
                <w:bCs/>
                <w:sz w:val="20"/>
                <w:szCs w:val="20"/>
              </w:rPr>
              <w:t xml:space="preserve"> Peuples autochtones / Communautés locales traditionnelles d’Afrique subsaharienne historiquement défavorisées</w:t>
            </w:r>
          </w:p>
        </w:tc>
      </w:tr>
      <w:tr w:rsidR="000661BE" w:rsidRPr="00671DC8" w14:paraId="799671C5" w14:textId="77777777" w:rsidTr="000661BE">
        <w:tc>
          <w:tcPr>
            <w:tcW w:w="251" w:type="pct"/>
          </w:tcPr>
          <w:p w14:paraId="6B216612" w14:textId="77777777" w:rsidR="000661BE" w:rsidRPr="00671DC8" w:rsidRDefault="000661BE" w:rsidP="004E07D2">
            <w:pPr>
              <w:spacing w:after="0"/>
              <w:jc w:val="both"/>
              <w:rPr>
                <w:rFonts w:asciiTheme="minorHAnsi" w:hAnsiTheme="minorHAnsi" w:cstheme="minorHAnsi"/>
                <w:bCs/>
                <w:sz w:val="20"/>
                <w:szCs w:val="20"/>
              </w:rPr>
            </w:pPr>
          </w:p>
        </w:tc>
        <w:tc>
          <w:tcPr>
            <w:tcW w:w="4749" w:type="pct"/>
            <w:gridSpan w:val="3"/>
          </w:tcPr>
          <w:p w14:paraId="7D5323EF" w14:textId="0B1DA9C6" w:rsidR="000661BE" w:rsidRPr="00671DC8" w:rsidRDefault="00E00462" w:rsidP="004E07D2">
            <w:pPr>
              <w:spacing w:after="0"/>
              <w:jc w:val="both"/>
              <w:rPr>
                <w:rFonts w:asciiTheme="minorHAnsi" w:hAnsiTheme="minorHAnsi" w:cstheme="minorHAnsi"/>
                <w:bCs/>
                <w:sz w:val="20"/>
                <w:szCs w:val="20"/>
              </w:rPr>
            </w:pPr>
            <w:r w:rsidRPr="00671DC8">
              <w:rPr>
                <w:rFonts w:asciiTheme="minorHAnsi" w:hAnsiTheme="minorHAnsi" w:cstheme="minorHAnsi"/>
                <w:sz w:val="20"/>
                <w:szCs w:val="20"/>
              </w:rPr>
              <w:t xml:space="preserve">Sans </w:t>
            </w:r>
            <w:proofErr w:type="gramStart"/>
            <w:r w:rsidRPr="00671DC8">
              <w:rPr>
                <w:rFonts w:asciiTheme="minorHAnsi" w:hAnsiTheme="minorHAnsi" w:cstheme="minorHAnsi"/>
                <w:sz w:val="20"/>
                <w:szCs w:val="20"/>
              </w:rPr>
              <w:t xml:space="preserve">objet </w:t>
            </w:r>
            <w:r w:rsidR="00E72CAD" w:rsidRPr="00671DC8">
              <w:rPr>
                <w:rFonts w:asciiTheme="minorHAnsi" w:hAnsiTheme="minorHAnsi" w:cstheme="minorHAnsi"/>
                <w:sz w:val="20"/>
                <w:szCs w:val="20"/>
              </w:rPr>
              <w:t>.</w:t>
            </w:r>
            <w:proofErr w:type="gramEnd"/>
          </w:p>
        </w:tc>
      </w:tr>
      <w:tr w:rsidR="004E07D2" w:rsidRPr="00671DC8" w14:paraId="20006BA9" w14:textId="77777777" w:rsidTr="00671DC8">
        <w:tc>
          <w:tcPr>
            <w:tcW w:w="5000" w:type="pct"/>
            <w:gridSpan w:val="4"/>
            <w:shd w:val="clear" w:color="auto" w:fill="92D050"/>
          </w:tcPr>
          <w:p w14:paraId="1B978CC7" w14:textId="6DB3B6E3" w:rsidR="004E07D2" w:rsidRPr="00671DC8" w:rsidRDefault="004E07D2" w:rsidP="004E07D2">
            <w:pPr>
              <w:spacing w:after="0"/>
              <w:jc w:val="both"/>
              <w:rPr>
                <w:rFonts w:asciiTheme="minorHAnsi" w:hAnsiTheme="minorHAnsi" w:cstheme="minorHAnsi"/>
                <w:bCs/>
                <w:sz w:val="20"/>
                <w:szCs w:val="20"/>
              </w:rPr>
            </w:pPr>
            <w:r w:rsidRPr="00671DC8">
              <w:rPr>
                <w:rFonts w:asciiTheme="minorHAnsi" w:hAnsiTheme="minorHAnsi" w:cstheme="minorHAnsi"/>
                <w:b/>
                <w:sz w:val="20"/>
                <w:szCs w:val="20"/>
              </w:rPr>
              <w:t xml:space="preserve">NES </w:t>
            </w:r>
            <w:r w:rsidR="008060CB" w:rsidRPr="00671DC8">
              <w:rPr>
                <w:rFonts w:asciiTheme="minorHAnsi" w:hAnsiTheme="minorHAnsi" w:cstheme="minorHAnsi"/>
                <w:b/>
                <w:sz w:val="20"/>
                <w:szCs w:val="20"/>
              </w:rPr>
              <w:t>n</w:t>
            </w:r>
            <w:r w:rsidR="008060CB" w:rsidRPr="00671DC8">
              <w:rPr>
                <w:rFonts w:asciiTheme="minorHAnsi" w:hAnsiTheme="minorHAnsi" w:cstheme="minorHAnsi"/>
                <w:b/>
                <w:sz w:val="20"/>
                <w:szCs w:val="20"/>
                <w:vertAlign w:val="superscript"/>
              </w:rPr>
              <w:t>o</w:t>
            </w:r>
            <w:r w:rsidR="008060CB" w:rsidRPr="00671DC8">
              <w:rPr>
                <w:rFonts w:asciiTheme="minorHAnsi" w:hAnsiTheme="minorHAnsi" w:cstheme="minorHAnsi"/>
                <w:b/>
                <w:sz w:val="20"/>
                <w:szCs w:val="20"/>
              </w:rPr>
              <w:t xml:space="preserve"> </w:t>
            </w:r>
            <w:r w:rsidRPr="00671DC8">
              <w:rPr>
                <w:rFonts w:asciiTheme="minorHAnsi" w:hAnsiTheme="minorHAnsi" w:cstheme="minorHAnsi"/>
                <w:b/>
                <w:sz w:val="20"/>
                <w:szCs w:val="20"/>
              </w:rPr>
              <w:t xml:space="preserve">8 : </w:t>
            </w:r>
            <w:r w:rsidRPr="00671DC8">
              <w:rPr>
                <w:rFonts w:asciiTheme="minorHAnsi" w:hAnsiTheme="minorHAnsi" w:cstheme="minorHAnsi"/>
                <w:b/>
                <w:bCs/>
                <w:sz w:val="20"/>
                <w:szCs w:val="20"/>
              </w:rPr>
              <w:t>Patrimoine culturel</w:t>
            </w:r>
          </w:p>
        </w:tc>
      </w:tr>
      <w:tr w:rsidR="00F11A7E" w:rsidRPr="00671DC8" w14:paraId="1323A409" w14:textId="77777777" w:rsidTr="00671DC8">
        <w:tc>
          <w:tcPr>
            <w:tcW w:w="251" w:type="pct"/>
          </w:tcPr>
          <w:p w14:paraId="4B2F032B" w14:textId="0FEE7A40" w:rsidR="00F11A7E" w:rsidRPr="00671DC8" w:rsidRDefault="00F11A7E" w:rsidP="00F11A7E">
            <w:pPr>
              <w:spacing w:after="0"/>
              <w:jc w:val="both"/>
              <w:rPr>
                <w:rFonts w:asciiTheme="minorHAnsi" w:hAnsiTheme="minorHAnsi" w:cstheme="minorHAnsi"/>
                <w:bCs/>
                <w:sz w:val="20"/>
                <w:szCs w:val="20"/>
              </w:rPr>
            </w:pPr>
            <w:r w:rsidRPr="00671DC8">
              <w:rPr>
                <w:rFonts w:asciiTheme="minorHAnsi" w:hAnsiTheme="minorHAnsi" w:cstheme="minorHAnsi"/>
                <w:bCs/>
                <w:sz w:val="20"/>
                <w:szCs w:val="20"/>
              </w:rPr>
              <w:t>8.1</w:t>
            </w:r>
          </w:p>
        </w:tc>
        <w:tc>
          <w:tcPr>
            <w:tcW w:w="2025" w:type="pct"/>
          </w:tcPr>
          <w:p w14:paraId="434B93DB" w14:textId="77777777" w:rsidR="00B9738D" w:rsidRPr="00671DC8" w:rsidRDefault="00B9738D" w:rsidP="00B9738D">
            <w:pPr>
              <w:rPr>
                <w:rFonts w:asciiTheme="minorHAnsi" w:hAnsiTheme="minorHAnsi" w:cstheme="minorHAnsi"/>
                <w:sz w:val="20"/>
                <w:szCs w:val="20"/>
              </w:rPr>
            </w:pPr>
            <w:r w:rsidRPr="00671DC8">
              <w:rPr>
                <w:rFonts w:asciiTheme="minorHAnsi" w:hAnsiTheme="minorHAnsi" w:cstheme="minorHAnsi"/>
                <w:b/>
                <w:color w:val="4F81BD" w:themeColor="accent1"/>
                <w:sz w:val="20"/>
                <w:szCs w:val="20"/>
              </w:rPr>
              <w:t>DÉCOUVERTES FORTUITES</w:t>
            </w:r>
          </w:p>
          <w:p w14:paraId="15C1C2A0" w14:textId="6B014D84" w:rsidR="00F11A7E" w:rsidRPr="00671DC8" w:rsidRDefault="00E71011" w:rsidP="00671DC8">
            <w:pPr>
              <w:jc w:val="both"/>
              <w:rPr>
                <w:rFonts w:asciiTheme="minorHAnsi" w:hAnsiTheme="minorHAnsi" w:cstheme="minorHAnsi"/>
                <w:sz w:val="20"/>
                <w:szCs w:val="20"/>
              </w:rPr>
            </w:pPr>
            <w:r w:rsidRPr="00671DC8">
              <w:rPr>
                <w:rFonts w:asciiTheme="minorHAnsi" w:hAnsiTheme="minorHAnsi" w:cstheme="minorHAnsi"/>
                <w:sz w:val="20"/>
                <w:szCs w:val="20"/>
              </w:rPr>
              <w:t>Veiller a que l’Emprunteur a</w:t>
            </w:r>
            <w:r w:rsidR="00F11A7E" w:rsidRPr="00671DC8">
              <w:rPr>
                <w:rFonts w:asciiTheme="minorHAnsi" w:hAnsiTheme="minorHAnsi" w:cstheme="minorHAnsi"/>
                <w:sz w:val="20"/>
                <w:szCs w:val="20"/>
              </w:rPr>
              <w:t xml:space="preserve">dopte et met en œuvre </w:t>
            </w:r>
            <w:r w:rsidRPr="00671DC8">
              <w:rPr>
                <w:rFonts w:asciiTheme="minorHAnsi" w:hAnsiTheme="minorHAnsi" w:cstheme="minorHAnsi"/>
                <w:sz w:val="20"/>
                <w:szCs w:val="20"/>
              </w:rPr>
              <w:t>des mesures de protection et gestion du</w:t>
            </w:r>
            <w:r w:rsidR="00F11A7E" w:rsidRPr="00671DC8">
              <w:rPr>
                <w:rFonts w:asciiTheme="minorHAnsi" w:hAnsiTheme="minorHAnsi" w:cstheme="minorHAnsi"/>
                <w:sz w:val="20"/>
                <w:szCs w:val="20"/>
              </w:rPr>
              <w:t xml:space="preserve"> patrimoine culturel</w:t>
            </w:r>
            <w:r w:rsidRPr="00671DC8">
              <w:rPr>
                <w:rFonts w:asciiTheme="minorHAnsi" w:hAnsiTheme="minorHAnsi" w:cstheme="minorHAnsi"/>
                <w:sz w:val="20"/>
                <w:szCs w:val="20"/>
              </w:rPr>
              <w:t xml:space="preserve">, </w:t>
            </w:r>
            <w:r w:rsidR="00523D06" w:rsidRPr="00671DC8">
              <w:rPr>
                <w:rFonts w:asciiTheme="minorHAnsi" w:hAnsiTheme="minorHAnsi" w:cstheme="minorHAnsi"/>
                <w:sz w:val="20"/>
                <w:szCs w:val="20"/>
              </w:rPr>
              <w:t>dans le cadre du PGES-</w:t>
            </w:r>
            <w:r w:rsidR="002030BA" w:rsidRPr="00671DC8">
              <w:rPr>
                <w:rFonts w:asciiTheme="minorHAnsi" w:hAnsiTheme="minorHAnsi" w:cstheme="minorHAnsi"/>
                <w:sz w:val="20"/>
                <w:szCs w:val="20"/>
              </w:rPr>
              <w:t>C,</w:t>
            </w:r>
            <w:r w:rsidR="00C7447A" w:rsidRPr="00671DC8">
              <w:rPr>
                <w:rFonts w:asciiTheme="minorHAnsi" w:hAnsiTheme="minorHAnsi" w:cstheme="minorHAnsi"/>
                <w:sz w:val="20"/>
                <w:szCs w:val="20"/>
              </w:rPr>
              <w:t xml:space="preserve"> y </w:t>
            </w:r>
            <w:r w:rsidR="00B9738D" w:rsidRPr="00671DC8">
              <w:rPr>
                <w:rFonts w:asciiTheme="minorHAnsi" w:hAnsiTheme="minorHAnsi" w:cstheme="minorHAnsi"/>
                <w:sz w:val="20"/>
                <w:szCs w:val="20"/>
              </w:rPr>
              <w:t xml:space="preserve">compris </w:t>
            </w:r>
            <w:r w:rsidR="00253F02" w:rsidRPr="00671DC8">
              <w:rPr>
                <w:rFonts w:asciiTheme="minorHAnsi" w:hAnsiTheme="minorHAnsi" w:cstheme="minorHAnsi"/>
                <w:sz w:val="20"/>
                <w:szCs w:val="20"/>
              </w:rPr>
              <w:t xml:space="preserve">les procédures de découvertes fortuites, </w:t>
            </w:r>
            <w:r w:rsidRPr="00671DC8">
              <w:rPr>
                <w:rFonts w:asciiTheme="minorHAnsi" w:hAnsiTheme="minorHAnsi" w:cstheme="minorHAnsi"/>
                <w:sz w:val="20"/>
                <w:szCs w:val="20"/>
              </w:rPr>
              <w:t>tel qu’énoncé dans la NIES/PGES</w:t>
            </w:r>
            <w:r w:rsidR="00F11A7E" w:rsidRPr="00671DC8">
              <w:rPr>
                <w:rFonts w:asciiTheme="minorHAnsi" w:hAnsiTheme="minorHAnsi" w:cstheme="minorHAnsi"/>
                <w:sz w:val="20"/>
                <w:szCs w:val="20"/>
              </w:rPr>
              <w:t xml:space="preserve"> et conformément à la NES n</w:t>
            </w:r>
            <w:r w:rsidR="00F11A7E" w:rsidRPr="00671DC8">
              <w:rPr>
                <w:rFonts w:asciiTheme="minorHAnsi" w:hAnsiTheme="minorHAnsi" w:cstheme="minorHAnsi"/>
                <w:sz w:val="20"/>
                <w:szCs w:val="20"/>
                <w:vertAlign w:val="superscript"/>
              </w:rPr>
              <w:t>o</w:t>
            </w:r>
            <w:r w:rsidR="00F11A7E" w:rsidRPr="00671DC8">
              <w:rPr>
                <w:rFonts w:asciiTheme="minorHAnsi" w:hAnsiTheme="minorHAnsi" w:cstheme="minorHAnsi"/>
                <w:sz w:val="20"/>
                <w:szCs w:val="20"/>
              </w:rPr>
              <w:t> 8.</w:t>
            </w:r>
          </w:p>
          <w:p w14:paraId="65995B1D" w14:textId="4C9A8F6B" w:rsidR="00F11A7E" w:rsidRPr="00671DC8" w:rsidRDefault="00F11A7E" w:rsidP="00F11A7E">
            <w:pPr>
              <w:spacing w:after="0"/>
              <w:jc w:val="both"/>
              <w:rPr>
                <w:rFonts w:asciiTheme="minorHAnsi" w:hAnsiTheme="minorHAnsi" w:cstheme="minorHAnsi"/>
                <w:b/>
                <w:bCs/>
                <w:sz w:val="20"/>
                <w:szCs w:val="20"/>
              </w:rPr>
            </w:pPr>
          </w:p>
        </w:tc>
        <w:tc>
          <w:tcPr>
            <w:tcW w:w="1557" w:type="pct"/>
          </w:tcPr>
          <w:p w14:paraId="2A72C5AD" w14:textId="3E2CD4B3" w:rsidR="00F11A7E" w:rsidRPr="00671DC8" w:rsidRDefault="00F11A7E" w:rsidP="00F11A7E">
            <w:pPr>
              <w:pStyle w:val="TableParagraph"/>
              <w:spacing w:before="1"/>
              <w:ind w:left="112" w:right="128"/>
              <w:jc w:val="both"/>
              <w:rPr>
                <w:rFonts w:asciiTheme="minorHAnsi" w:hAnsiTheme="minorHAnsi" w:cstheme="minorHAnsi"/>
                <w:sz w:val="20"/>
                <w:szCs w:val="20"/>
              </w:rPr>
            </w:pPr>
          </w:p>
          <w:p w14:paraId="47496736" w14:textId="7154C940" w:rsidR="00253F02" w:rsidRPr="00671DC8" w:rsidRDefault="00253F02" w:rsidP="00F11A7E">
            <w:pPr>
              <w:pStyle w:val="TableParagraph"/>
              <w:spacing w:before="1"/>
              <w:ind w:left="112" w:right="128"/>
              <w:jc w:val="both"/>
              <w:rPr>
                <w:rFonts w:asciiTheme="minorHAnsi" w:hAnsiTheme="minorHAnsi" w:cstheme="minorHAnsi"/>
                <w:sz w:val="20"/>
                <w:szCs w:val="20"/>
              </w:rPr>
            </w:pPr>
            <w:r w:rsidRPr="00671DC8">
              <w:rPr>
                <w:rFonts w:asciiTheme="minorHAnsi" w:hAnsiTheme="minorHAnsi" w:cstheme="minorHAnsi"/>
                <w:sz w:val="20"/>
                <w:szCs w:val="20"/>
              </w:rPr>
              <w:t xml:space="preserve">Même délai que pour la préparation et la mise en œuvre du PGES-Chantier (PGES-C), </w:t>
            </w:r>
            <w:r w:rsidR="00BB2D2A" w:rsidRPr="00671DC8">
              <w:rPr>
                <w:rFonts w:asciiTheme="minorHAnsi" w:hAnsiTheme="minorHAnsi" w:cstheme="minorHAnsi"/>
                <w:sz w:val="20"/>
                <w:szCs w:val="20"/>
              </w:rPr>
              <w:t xml:space="preserve">action </w:t>
            </w:r>
            <w:r w:rsidR="00E72CAD" w:rsidRPr="00671DC8">
              <w:rPr>
                <w:rFonts w:asciiTheme="minorHAnsi" w:hAnsiTheme="minorHAnsi" w:cstheme="minorHAnsi"/>
                <w:sz w:val="20"/>
                <w:szCs w:val="20"/>
              </w:rPr>
              <w:t xml:space="preserve">2.2. Décrivez les procédures de découverte fortuite dans le PGES -C et appliquer tout au long de la mise en œuvre du </w:t>
            </w:r>
            <w:r w:rsidR="00046F6E">
              <w:rPr>
                <w:rFonts w:asciiTheme="minorHAnsi" w:hAnsiTheme="minorHAnsi" w:cstheme="minorHAnsi"/>
                <w:sz w:val="20"/>
                <w:szCs w:val="20"/>
              </w:rPr>
              <w:t>P</w:t>
            </w:r>
            <w:r w:rsidR="00046F6E" w:rsidRPr="00671DC8">
              <w:rPr>
                <w:rFonts w:asciiTheme="minorHAnsi" w:hAnsiTheme="minorHAnsi" w:cstheme="minorHAnsi"/>
                <w:sz w:val="20"/>
                <w:szCs w:val="20"/>
              </w:rPr>
              <w:t>rojet.</w:t>
            </w:r>
          </w:p>
        </w:tc>
        <w:tc>
          <w:tcPr>
            <w:tcW w:w="1167" w:type="pct"/>
          </w:tcPr>
          <w:p w14:paraId="20DCB9BE" w14:textId="3839F13C" w:rsidR="00F11A7E" w:rsidRPr="00671DC8" w:rsidRDefault="00F11A7E" w:rsidP="00F11A7E">
            <w:pPr>
              <w:spacing w:after="0"/>
              <w:jc w:val="both"/>
              <w:rPr>
                <w:rFonts w:asciiTheme="minorHAnsi" w:hAnsiTheme="minorHAnsi" w:cstheme="minorHAnsi"/>
                <w:bCs/>
                <w:sz w:val="20"/>
                <w:szCs w:val="20"/>
              </w:rPr>
            </w:pPr>
          </w:p>
          <w:p w14:paraId="048E68E1" w14:textId="77777777" w:rsidR="00F11A7E" w:rsidRPr="00671DC8" w:rsidRDefault="00F11A7E" w:rsidP="00F11A7E">
            <w:pPr>
              <w:spacing w:after="0"/>
              <w:jc w:val="both"/>
              <w:rPr>
                <w:rFonts w:asciiTheme="minorHAnsi" w:hAnsiTheme="minorHAnsi" w:cstheme="minorHAnsi"/>
                <w:b/>
                <w:sz w:val="20"/>
                <w:szCs w:val="20"/>
              </w:rPr>
            </w:pPr>
          </w:p>
          <w:p w14:paraId="6609703C" w14:textId="55CD4E29" w:rsidR="00F11A7E" w:rsidRPr="00671DC8" w:rsidRDefault="00F11A7E" w:rsidP="00671DC8">
            <w:pPr>
              <w:spacing w:after="0"/>
              <w:jc w:val="center"/>
              <w:rPr>
                <w:rFonts w:asciiTheme="minorHAnsi" w:hAnsiTheme="minorHAnsi" w:cstheme="minorHAnsi"/>
                <w:bCs/>
                <w:sz w:val="20"/>
                <w:szCs w:val="20"/>
              </w:rPr>
            </w:pPr>
            <w:r w:rsidRPr="00671DC8">
              <w:rPr>
                <w:rFonts w:asciiTheme="minorHAnsi" w:hAnsiTheme="minorHAnsi" w:cstheme="minorHAnsi"/>
                <w:b/>
                <w:sz w:val="20"/>
                <w:szCs w:val="20"/>
              </w:rPr>
              <w:t>UGP/SOMELEC</w:t>
            </w:r>
            <w:r w:rsidR="00EA4F19" w:rsidRPr="00671DC8">
              <w:rPr>
                <w:rFonts w:asciiTheme="minorHAnsi" w:hAnsiTheme="minorHAnsi" w:cstheme="minorHAnsi"/>
                <w:b/>
                <w:sz w:val="20"/>
                <w:szCs w:val="20"/>
              </w:rPr>
              <w:t xml:space="preserve"> </w:t>
            </w:r>
          </w:p>
        </w:tc>
      </w:tr>
      <w:tr w:rsidR="00F11A7E" w:rsidRPr="00671DC8" w14:paraId="700B4872" w14:textId="77777777" w:rsidTr="00F10E76">
        <w:tc>
          <w:tcPr>
            <w:tcW w:w="251" w:type="pct"/>
          </w:tcPr>
          <w:p w14:paraId="5958B8DF" w14:textId="77777777" w:rsidR="00F11A7E" w:rsidRPr="00671DC8" w:rsidRDefault="00F11A7E" w:rsidP="00F11A7E">
            <w:pPr>
              <w:spacing w:after="0"/>
              <w:jc w:val="both"/>
              <w:rPr>
                <w:rFonts w:asciiTheme="minorHAnsi" w:hAnsiTheme="minorHAnsi" w:cstheme="minorHAnsi"/>
                <w:bCs/>
                <w:sz w:val="20"/>
                <w:szCs w:val="20"/>
              </w:rPr>
            </w:pPr>
          </w:p>
        </w:tc>
        <w:tc>
          <w:tcPr>
            <w:tcW w:w="2025" w:type="pct"/>
          </w:tcPr>
          <w:p w14:paraId="3BB9276B" w14:textId="77777777" w:rsidR="00F11A7E" w:rsidRPr="00671DC8" w:rsidRDefault="00F11A7E" w:rsidP="00F11A7E">
            <w:pPr>
              <w:spacing w:after="0"/>
              <w:jc w:val="both"/>
              <w:rPr>
                <w:rFonts w:asciiTheme="minorHAnsi" w:hAnsiTheme="minorHAnsi" w:cstheme="minorHAnsi"/>
                <w:b/>
                <w:bCs/>
                <w:sz w:val="20"/>
                <w:szCs w:val="20"/>
              </w:rPr>
            </w:pPr>
          </w:p>
        </w:tc>
        <w:tc>
          <w:tcPr>
            <w:tcW w:w="1557" w:type="pct"/>
            <w:vAlign w:val="center"/>
          </w:tcPr>
          <w:p w14:paraId="4929F6A2" w14:textId="77777777" w:rsidR="00F11A7E" w:rsidRPr="00671DC8" w:rsidRDefault="00F11A7E" w:rsidP="00F11A7E">
            <w:pPr>
              <w:pStyle w:val="TableParagraph"/>
              <w:spacing w:before="1"/>
              <w:ind w:left="112" w:right="128"/>
              <w:jc w:val="both"/>
              <w:rPr>
                <w:rFonts w:asciiTheme="minorHAnsi" w:hAnsiTheme="minorHAnsi" w:cstheme="minorHAnsi"/>
                <w:sz w:val="20"/>
                <w:szCs w:val="20"/>
              </w:rPr>
            </w:pPr>
          </w:p>
        </w:tc>
        <w:tc>
          <w:tcPr>
            <w:tcW w:w="1167" w:type="pct"/>
          </w:tcPr>
          <w:p w14:paraId="69E7789F" w14:textId="77777777" w:rsidR="00F11A7E" w:rsidRPr="00671DC8" w:rsidRDefault="00F11A7E" w:rsidP="00F11A7E">
            <w:pPr>
              <w:spacing w:after="0"/>
              <w:jc w:val="both"/>
              <w:rPr>
                <w:rFonts w:asciiTheme="minorHAnsi" w:hAnsiTheme="minorHAnsi" w:cstheme="minorHAnsi"/>
                <w:bCs/>
                <w:sz w:val="20"/>
                <w:szCs w:val="20"/>
              </w:rPr>
            </w:pPr>
          </w:p>
        </w:tc>
      </w:tr>
      <w:tr w:rsidR="00FF2C54" w:rsidRPr="00671DC8" w14:paraId="6F6A9CA1" w14:textId="77777777" w:rsidTr="000047B9">
        <w:tc>
          <w:tcPr>
            <w:tcW w:w="5000" w:type="pct"/>
            <w:gridSpan w:val="4"/>
            <w:shd w:val="clear" w:color="auto" w:fill="92D050"/>
          </w:tcPr>
          <w:p w14:paraId="7BE731B3" w14:textId="4E3AE906" w:rsidR="00FF2C54" w:rsidRPr="00671DC8" w:rsidRDefault="00FF2C54" w:rsidP="00671DC8">
            <w:pPr>
              <w:spacing w:after="0"/>
              <w:rPr>
                <w:rFonts w:asciiTheme="minorHAnsi" w:hAnsiTheme="minorHAnsi" w:cstheme="minorHAnsi"/>
                <w:bCs/>
                <w:sz w:val="20"/>
                <w:szCs w:val="20"/>
              </w:rPr>
            </w:pPr>
            <w:r w:rsidRPr="00671DC8">
              <w:rPr>
                <w:rFonts w:asciiTheme="minorHAnsi" w:hAnsiTheme="minorHAnsi" w:cstheme="minorHAnsi"/>
                <w:b/>
                <w:sz w:val="20"/>
                <w:szCs w:val="20"/>
              </w:rPr>
              <w:t>NES n</w:t>
            </w:r>
            <w:r w:rsidRPr="00671DC8">
              <w:rPr>
                <w:rFonts w:asciiTheme="minorHAnsi" w:hAnsiTheme="minorHAnsi" w:cstheme="minorHAnsi"/>
                <w:b/>
                <w:sz w:val="20"/>
                <w:szCs w:val="20"/>
                <w:vertAlign w:val="superscript"/>
              </w:rPr>
              <w:t>o</w:t>
            </w:r>
            <w:r w:rsidRPr="00671DC8">
              <w:rPr>
                <w:rFonts w:asciiTheme="minorHAnsi" w:hAnsiTheme="minorHAnsi" w:cstheme="minorHAnsi"/>
                <w:b/>
                <w:sz w:val="20"/>
                <w:szCs w:val="20"/>
              </w:rPr>
              <w:t xml:space="preserve"> 9 : INTERMÉDIAIRES FINANCIERS </w:t>
            </w:r>
          </w:p>
        </w:tc>
      </w:tr>
      <w:tr w:rsidR="00FF2C54" w:rsidRPr="00671DC8" w14:paraId="0EABEF65" w14:textId="77777777" w:rsidTr="00046F6E">
        <w:tc>
          <w:tcPr>
            <w:tcW w:w="5000" w:type="pct"/>
            <w:gridSpan w:val="4"/>
            <w:shd w:val="clear" w:color="auto" w:fill="auto"/>
          </w:tcPr>
          <w:p w14:paraId="6807CF63" w14:textId="450A74E7" w:rsidR="00FF2C54" w:rsidRPr="00671DC8" w:rsidRDefault="00DA647B" w:rsidP="00FF2C54">
            <w:pPr>
              <w:spacing w:after="0"/>
              <w:jc w:val="both"/>
              <w:rPr>
                <w:rFonts w:asciiTheme="minorHAnsi" w:hAnsiTheme="minorHAnsi" w:cstheme="minorHAnsi"/>
                <w:b/>
                <w:sz w:val="20"/>
                <w:szCs w:val="20"/>
              </w:rPr>
            </w:pPr>
            <w:r w:rsidRPr="00671DC8">
              <w:rPr>
                <w:rFonts w:asciiTheme="minorHAnsi" w:hAnsiTheme="minorHAnsi" w:cstheme="minorHAnsi"/>
                <w:b/>
                <w:sz w:val="20"/>
                <w:szCs w:val="20"/>
              </w:rPr>
              <w:t xml:space="preserve"> Sans objet</w:t>
            </w:r>
          </w:p>
        </w:tc>
      </w:tr>
      <w:tr w:rsidR="00FF2C54" w:rsidRPr="00671DC8" w14:paraId="407D48EC" w14:textId="77777777" w:rsidTr="00D83EDF">
        <w:tc>
          <w:tcPr>
            <w:tcW w:w="5000" w:type="pct"/>
            <w:gridSpan w:val="4"/>
            <w:shd w:val="clear" w:color="auto" w:fill="92D050"/>
          </w:tcPr>
          <w:p w14:paraId="46F1ACC1" w14:textId="78900CD1" w:rsidR="00FF2C54" w:rsidRPr="00671DC8" w:rsidRDefault="00FF2C54" w:rsidP="00FF2C54">
            <w:pPr>
              <w:spacing w:after="0"/>
              <w:jc w:val="both"/>
              <w:rPr>
                <w:rFonts w:asciiTheme="minorHAnsi" w:hAnsiTheme="minorHAnsi" w:cstheme="minorHAnsi"/>
                <w:b/>
                <w:sz w:val="20"/>
                <w:szCs w:val="20"/>
              </w:rPr>
            </w:pPr>
            <w:r w:rsidRPr="00671DC8">
              <w:rPr>
                <w:rFonts w:asciiTheme="minorHAnsi" w:hAnsiTheme="minorHAnsi" w:cstheme="minorHAnsi"/>
                <w:b/>
                <w:sz w:val="20"/>
                <w:szCs w:val="20"/>
              </w:rPr>
              <w:t>NES n</w:t>
            </w:r>
            <w:r w:rsidRPr="00671DC8">
              <w:rPr>
                <w:rFonts w:asciiTheme="minorHAnsi" w:hAnsiTheme="minorHAnsi" w:cstheme="minorHAnsi"/>
                <w:b/>
                <w:sz w:val="20"/>
                <w:szCs w:val="20"/>
                <w:vertAlign w:val="superscript"/>
              </w:rPr>
              <w:t>o</w:t>
            </w:r>
            <w:r w:rsidRPr="00671DC8">
              <w:rPr>
                <w:rFonts w:asciiTheme="minorHAnsi" w:hAnsiTheme="minorHAnsi" w:cstheme="minorHAnsi"/>
                <w:b/>
                <w:sz w:val="20"/>
                <w:szCs w:val="20"/>
              </w:rPr>
              <w:t>10 : ENGAGEMENT DES PARTIES PRENANTES ET INFORMATION</w:t>
            </w:r>
          </w:p>
        </w:tc>
      </w:tr>
      <w:tr w:rsidR="00FF2C54" w:rsidRPr="00671DC8" w14:paraId="65BE652F" w14:textId="77777777" w:rsidTr="00046F6E">
        <w:trPr>
          <w:trHeight w:val="2780"/>
        </w:trPr>
        <w:tc>
          <w:tcPr>
            <w:tcW w:w="251" w:type="pct"/>
          </w:tcPr>
          <w:p w14:paraId="2163534A" w14:textId="77777777" w:rsidR="00FF2C54" w:rsidRPr="00671DC8" w:rsidRDefault="00FF2C54" w:rsidP="00FF2C54">
            <w:pPr>
              <w:spacing w:after="0"/>
              <w:jc w:val="both"/>
              <w:rPr>
                <w:rFonts w:asciiTheme="minorHAnsi" w:hAnsiTheme="minorHAnsi" w:cstheme="minorHAnsi"/>
                <w:bCs/>
                <w:sz w:val="20"/>
                <w:szCs w:val="20"/>
              </w:rPr>
            </w:pPr>
            <w:r w:rsidRPr="00671DC8">
              <w:rPr>
                <w:rFonts w:asciiTheme="minorHAnsi" w:hAnsiTheme="minorHAnsi" w:cstheme="minorHAnsi"/>
                <w:bCs/>
                <w:sz w:val="20"/>
                <w:szCs w:val="20"/>
              </w:rPr>
              <w:lastRenderedPageBreak/>
              <w:t>10.1</w:t>
            </w:r>
          </w:p>
        </w:tc>
        <w:tc>
          <w:tcPr>
            <w:tcW w:w="2025" w:type="pct"/>
          </w:tcPr>
          <w:p w14:paraId="7A7EF148" w14:textId="4948B300" w:rsidR="00FF2C54" w:rsidRPr="00671DC8" w:rsidRDefault="00FF2C54" w:rsidP="00FF2C54">
            <w:pPr>
              <w:spacing w:after="0"/>
              <w:jc w:val="both"/>
              <w:rPr>
                <w:rFonts w:asciiTheme="minorHAnsi" w:hAnsiTheme="minorHAnsi" w:cstheme="minorHAnsi"/>
                <w:b/>
                <w:sz w:val="20"/>
                <w:szCs w:val="20"/>
              </w:rPr>
            </w:pPr>
            <w:r w:rsidRPr="00671DC8">
              <w:rPr>
                <w:rFonts w:asciiTheme="minorHAnsi" w:hAnsiTheme="minorHAnsi" w:cstheme="minorHAnsi"/>
                <w:b/>
                <w:sz w:val="20"/>
                <w:szCs w:val="20"/>
              </w:rPr>
              <w:t>PLAN D</w:t>
            </w:r>
            <w:r w:rsidR="00115A66" w:rsidRPr="00671DC8">
              <w:rPr>
                <w:rFonts w:asciiTheme="minorHAnsi" w:hAnsiTheme="minorHAnsi" w:cstheme="minorHAnsi"/>
                <w:b/>
                <w:sz w:val="20"/>
                <w:szCs w:val="20"/>
              </w:rPr>
              <w:t>E</w:t>
            </w:r>
            <w:r w:rsidRPr="00671DC8">
              <w:rPr>
                <w:rFonts w:asciiTheme="minorHAnsi" w:hAnsiTheme="minorHAnsi" w:cstheme="minorHAnsi"/>
                <w:b/>
                <w:sz w:val="20"/>
                <w:szCs w:val="20"/>
              </w:rPr>
              <w:t xml:space="preserve"> MOBILISATIONDES PARTIES PRENANTES</w:t>
            </w:r>
          </w:p>
          <w:p w14:paraId="4575A2C1" w14:textId="01A6BC0C" w:rsidR="00293323" w:rsidRPr="00671DC8" w:rsidRDefault="00293323" w:rsidP="00671DC8">
            <w:pPr>
              <w:jc w:val="both"/>
              <w:rPr>
                <w:rFonts w:asciiTheme="minorHAnsi" w:hAnsiTheme="minorHAnsi" w:cstheme="minorHAnsi"/>
                <w:sz w:val="20"/>
                <w:szCs w:val="20"/>
              </w:rPr>
            </w:pPr>
            <w:r w:rsidRPr="00671DC8">
              <w:rPr>
                <w:rFonts w:asciiTheme="minorHAnsi" w:hAnsiTheme="minorHAnsi" w:cstheme="minorHAnsi"/>
                <w:sz w:val="20"/>
                <w:szCs w:val="20"/>
              </w:rPr>
              <w:t>Préparer et mettre en œuvre un Plan de mobilisation des parties prenantes (PMPP) pour le Projet, conformément aux dispositions de la NES n</w:t>
            </w:r>
            <w:r w:rsidRPr="00671DC8">
              <w:rPr>
                <w:rFonts w:asciiTheme="minorHAnsi" w:hAnsiTheme="minorHAnsi" w:cstheme="minorHAnsi"/>
                <w:sz w:val="20"/>
                <w:szCs w:val="20"/>
                <w:vertAlign w:val="superscript"/>
              </w:rPr>
              <w:t>o</w:t>
            </w:r>
            <w:r w:rsidRPr="00671DC8">
              <w:rPr>
                <w:rFonts w:asciiTheme="minorHAnsi" w:hAnsiTheme="minorHAnsi" w:cstheme="minorHAnsi"/>
                <w:sz w:val="20"/>
                <w:szCs w:val="20"/>
              </w:rPr>
              <w:t xml:space="preserve"> 10, qui comporte des mesures visant, entre autres, à fournir aux parties prenantes des informations en temps utile, pertinentes, compréhensibles et accessibles, et à les consulter d’une manière respectueuse de la culture locale, sans aucune manipulation, ingérence, coercition, discrimination et intimidation. </w:t>
            </w:r>
          </w:p>
          <w:p w14:paraId="4CF19EFA" w14:textId="77777777" w:rsidR="00293323" w:rsidRPr="00671DC8" w:rsidRDefault="00293323" w:rsidP="00293323">
            <w:pPr>
              <w:rPr>
                <w:rFonts w:asciiTheme="minorHAnsi" w:hAnsiTheme="minorHAnsi" w:cstheme="minorHAnsi"/>
                <w:sz w:val="20"/>
                <w:szCs w:val="20"/>
              </w:rPr>
            </w:pPr>
          </w:p>
          <w:p w14:paraId="63A9607D" w14:textId="77777777" w:rsidR="00293323" w:rsidRPr="00671DC8" w:rsidRDefault="00293323" w:rsidP="00FF2C54">
            <w:pPr>
              <w:spacing w:after="0"/>
              <w:jc w:val="both"/>
              <w:rPr>
                <w:rFonts w:asciiTheme="minorHAnsi" w:hAnsiTheme="minorHAnsi" w:cstheme="minorHAnsi"/>
                <w:bCs/>
                <w:sz w:val="20"/>
                <w:szCs w:val="20"/>
              </w:rPr>
            </w:pPr>
          </w:p>
          <w:p w14:paraId="09F7C1A7" w14:textId="559CBEE5" w:rsidR="00FF2C54" w:rsidRPr="00671DC8" w:rsidRDefault="00FF2C54" w:rsidP="00671DC8">
            <w:pPr>
              <w:pStyle w:val="Paragraphedeliste"/>
              <w:spacing w:after="240"/>
              <w:contextualSpacing w:val="0"/>
              <w:jc w:val="both"/>
              <w:rPr>
                <w:rFonts w:asciiTheme="minorHAnsi" w:hAnsiTheme="minorHAnsi" w:cstheme="minorHAnsi"/>
                <w:bCs/>
                <w:sz w:val="20"/>
                <w:szCs w:val="20"/>
              </w:rPr>
            </w:pPr>
          </w:p>
        </w:tc>
        <w:tc>
          <w:tcPr>
            <w:tcW w:w="1557" w:type="pct"/>
          </w:tcPr>
          <w:p w14:paraId="00CCCB4F" w14:textId="77777777" w:rsidR="00FF2C54" w:rsidRPr="00671DC8" w:rsidRDefault="00FF2C54" w:rsidP="00FF2C54">
            <w:pPr>
              <w:spacing w:after="0"/>
              <w:jc w:val="both"/>
              <w:rPr>
                <w:rFonts w:asciiTheme="minorHAnsi" w:hAnsiTheme="minorHAnsi" w:cstheme="minorHAnsi"/>
                <w:bCs/>
                <w:sz w:val="20"/>
                <w:szCs w:val="20"/>
              </w:rPr>
            </w:pPr>
          </w:p>
          <w:p w14:paraId="4BA04C8C" w14:textId="77777777" w:rsidR="00FF2C54" w:rsidRPr="00671DC8" w:rsidRDefault="00FF2C54" w:rsidP="00FF2C54">
            <w:pPr>
              <w:spacing w:after="0"/>
              <w:jc w:val="both"/>
              <w:rPr>
                <w:rFonts w:asciiTheme="minorHAnsi" w:hAnsiTheme="minorHAnsi" w:cstheme="minorHAnsi"/>
                <w:bCs/>
                <w:sz w:val="20"/>
                <w:szCs w:val="20"/>
              </w:rPr>
            </w:pPr>
          </w:p>
          <w:p w14:paraId="5FA56F33" w14:textId="6C856E3B" w:rsidR="00FF2C54" w:rsidRPr="00671DC8" w:rsidRDefault="00FF2C54" w:rsidP="00FF2C54">
            <w:pPr>
              <w:pStyle w:val="TableParagraph"/>
              <w:ind w:left="150" w:right="200" w:hanging="35"/>
              <w:rPr>
                <w:rFonts w:asciiTheme="minorHAnsi" w:hAnsiTheme="minorHAnsi" w:cstheme="minorHAnsi"/>
                <w:sz w:val="20"/>
                <w:szCs w:val="20"/>
              </w:rPr>
            </w:pPr>
            <w:r w:rsidRPr="00671DC8">
              <w:rPr>
                <w:rFonts w:asciiTheme="minorHAnsi" w:hAnsiTheme="minorHAnsi" w:cstheme="minorHAnsi"/>
                <w:sz w:val="20"/>
                <w:szCs w:val="20"/>
              </w:rPr>
              <w:t>Élabor</w:t>
            </w:r>
            <w:r w:rsidR="00FB6266" w:rsidRPr="00671DC8">
              <w:rPr>
                <w:rFonts w:asciiTheme="minorHAnsi" w:hAnsiTheme="minorHAnsi" w:cstheme="minorHAnsi"/>
                <w:sz w:val="20"/>
                <w:szCs w:val="20"/>
              </w:rPr>
              <w:t>er</w:t>
            </w:r>
            <w:r w:rsidR="002A5708" w:rsidRPr="00671DC8">
              <w:rPr>
                <w:rFonts w:asciiTheme="minorHAnsi" w:hAnsiTheme="minorHAnsi" w:cstheme="minorHAnsi"/>
                <w:sz w:val="20"/>
                <w:szCs w:val="20"/>
              </w:rPr>
              <w:t xml:space="preserve"> le PMPP</w:t>
            </w:r>
            <w:r w:rsidR="00FB6266" w:rsidRPr="00671DC8">
              <w:rPr>
                <w:rFonts w:asciiTheme="minorHAnsi" w:hAnsiTheme="minorHAnsi" w:cstheme="minorHAnsi"/>
                <w:sz w:val="20"/>
                <w:szCs w:val="20"/>
              </w:rPr>
              <w:t xml:space="preserve">, consulter, et publier </w:t>
            </w:r>
            <w:r w:rsidR="00046F6E">
              <w:rPr>
                <w:rFonts w:asciiTheme="minorHAnsi" w:hAnsiTheme="minorHAnsi" w:cstheme="minorHAnsi"/>
                <w:sz w:val="20"/>
                <w:szCs w:val="20"/>
              </w:rPr>
              <w:t xml:space="preserve">avant </w:t>
            </w:r>
            <w:r w:rsidR="005F09A7" w:rsidRPr="00671DC8">
              <w:rPr>
                <w:rFonts w:asciiTheme="minorHAnsi" w:hAnsiTheme="minorHAnsi" w:cstheme="minorHAnsi"/>
                <w:sz w:val="20"/>
                <w:szCs w:val="20"/>
              </w:rPr>
              <w:t>l’évaluation</w:t>
            </w:r>
            <w:r w:rsidR="007B5ED6" w:rsidRPr="00671DC8">
              <w:rPr>
                <w:rFonts w:asciiTheme="minorHAnsi" w:hAnsiTheme="minorHAnsi" w:cstheme="minorHAnsi"/>
                <w:sz w:val="20"/>
                <w:szCs w:val="20"/>
              </w:rPr>
              <w:t xml:space="preserve"> du </w:t>
            </w:r>
            <w:proofErr w:type="gramStart"/>
            <w:r w:rsidR="007B5ED6" w:rsidRPr="00671DC8">
              <w:rPr>
                <w:rFonts w:asciiTheme="minorHAnsi" w:hAnsiTheme="minorHAnsi" w:cstheme="minorHAnsi"/>
                <w:sz w:val="20"/>
                <w:szCs w:val="20"/>
              </w:rPr>
              <w:t>Projet</w:t>
            </w:r>
            <w:r w:rsidR="002A5708" w:rsidRPr="00671DC8">
              <w:rPr>
                <w:rFonts w:asciiTheme="minorHAnsi" w:hAnsiTheme="minorHAnsi" w:cstheme="minorHAnsi"/>
                <w:sz w:val="20"/>
                <w:szCs w:val="20"/>
              </w:rPr>
              <w:t xml:space="preserve"> </w:t>
            </w:r>
            <w:r w:rsidR="007B5ED6" w:rsidRPr="00671DC8">
              <w:rPr>
                <w:rFonts w:asciiTheme="minorHAnsi" w:hAnsiTheme="minorHAnsi" w:cstheme="minorHAnsi"/>
                <w:sz w:val="20"/>
                <w:szCs w:val="20"/>
              </w:rPr>
              <w:t xml:space="preserve"> et</w:t>
            </w:r>
            <w:proofErr w:type="gramEnd"/>
            <w:r w:rsidR="007B5ED6" w:rsidRPr="00671DC8">
              <w:rPr>
                <w:rFonts w:asciiTheme="minorHAnsi" w:hAnsiTheme="minorHAnsi" w:cstheme="minorHAnsi"/>
                <w:sz w:val="20"/>
                <w:szCs w:val="20"/>
              </w:rPr>
              <w:t xml:space="preserve"> appliquer le PMPP </w:t>
            </w:r>
            <w:r w:rsidR="005F09A7" w:rsidRPr="00671DC8">
              <w:rPr>
                <w:rFonts w:asciiTheme="minorHAnsi" w:hAnsiTheme="minorHAnsi" w:cstheme="minorHAnsi"/>
                <w:sz w:val="20"/>
                <w:szCs w:val="20"/>
              </w:rPr>
              <w:t xml:space="preserve">tout au long de la mise en œuvre du </w:t>
            </w:r>
            <w:r w:rsidR="00046F6E">
              <w:rPr>
                <w:rFonts w:asciiTheme="minorHAnsi" w:hAnsiTheme="minorHAnsi" w:cstheme="minorHAnsi"/>
                <w:sz w:val="20"/>
                <w:szCs w:val="20"/>
              </w:rPr>
              <w:t>P</w:t>
            </w:r>
            <w:r w:rsidR="005F09A7" w:rsidRPr="00671DC8">
              <w:rPr>
                <w:rFonts w:asciiTheme="minorHAnsi" w:hAnsiTheme="minorHAnsi" w:cstheme="minorHAnsi"/>
                <w:sz w:val="20"/>
                <w:szCs w:val="20"/>
              </w:rPr>
              <w:t>roje</w:t>
            </w:r>
            <w:r w:rsidR="00046F6E">
              <w:rPr>
                <w:rFonts w:asciiTheme="minorHAnsi" w:hAnsiTheme="minorHAnsi" w:cstheme="minorHAnsi"/>
                <w:sz w:val="20"/>
                <w:szCs w:val="20"/>
              </w:rPr>
              <w:t>t.</w:t>
            </w:r>
          </w:p>
          <w:p w14:paraId="68A7E2BF" w14:textId="77777777" w:rsidR="00FF2C54" w:rsidRPr="00671DC8" w:rsidRDefault="00FF2C54" w:rsidP="00FF2C54">
            <w:pPr>
              <w:pStyle w:val="TableParagraph"/>
              <w:ind w:left="150" w:right="200" w:hanging="35"/>
              <w:rPr>
                <w:rFonts w:asciiTheme="minorHAnsi" w:hAnsiTheme="minorHAnsi" w:cstheme="minorHAnsi"/>
                <w:sz w:val="20"/>
                <w:szCs w:val="20"/>
              </w:rPr>
            </w:pPr>
          </w:p>
          <w:p w14:paraId="030AE03A" w14:textId="7A4744C7" w:rsidR="0003577E" w:rsidRPr="00671DC8" w:rsidRDefault="0003577E" w:rsidP="00FF2C54">
            <w:pPr>
              <w:pStyle w:val="TableParagraph"/>
              <w:ind w:left="150" w:right="200" w:hanging="35"/>
              <w:rPr>
                <w:rFonts w:asciiTheme="minorHAnsi" w:hAnsiTheme="minorHAnsi" w:cstheme="minorHAnsi"/>
                <w:sz w:val="20"/>
                <w:szCs w:val="20"/>
              </w:rPr>
            </w:pPr>
          </w:p>
          <w:p w14:paraId="05F26432" w14:textId="77777777" w:rsidR="0003577E" w:rsidRPr="00671DC8" w:rsidRDefault="0003577E" w:rsidP="00FF2C54">
            <w:pPr>
              <w:pStyle w:val="TableParagraph"/>
              <w:ind w:left="150" w:right="200" w:hanging="35"/>
              <w:rPr>
                <w:rFonts w:asciiTheme="minorHAnsi" w:hAnsiTheme="minorHAnsi" w:cstheme="minorHAnsi"/>
                <w:sz w:val="20"/>
                <w:szCs w:val="20"/>
              </w:rPr>
            </w:pPr>
          </w:p>
          <w:p w14:paraId="470A7366" w14:textId="3DC78B07" w:rsidR="00FF2C54" w:rsidRPr="00671DC8" w:rsidRDefault="00FF2C54" w:rsidP="00FF2C54">
            <w:pPr>
              <w:spacing w:after="0"/>
              <w:jc w:val="both"/>
              <w:rPr>
                <w:rFonts w:asciiTheme="minorHAnsi" w:hAnsiTheme="minorHAnsi" w:cstheme="minorHAnsi"/>
                <w:bCs/>
                <w:sz w:val="20"/>
                <w:szCs w:val="20"/>
              </w:rPr>
            </w:pPr>
          </w:p>
        </w:tc>
        <w:tc>
          <w:tcPr>
            <w:tcW w:w="1167" w:type="pct"/>
          </w:tcPr>
          <w:p w14:paraId="76F9DE20" w14:textId="77777777" w:rsidR="00FF2C54" w:rsidRPr="00671DC8" w:rsidRDefault="00FF2C54" w:rsidP="00FF2C54">
            <w:pPr>
              <w:spacing w:after="0"/>
              <w:jc w:val="both"/>
              <w:rPr>
                <w:rFonts w:asciiTheme="minorHAnsi" w:hAnsiTheme="minorHAnsi" w:cstheme="minorHAnsi"/>
                <w:bCs/>
                <w:sz w:val="20"/>
                <w:szCs w:val="20"/>
              </w:rPr>
            </w:pPr>
          </w:p>
          <w:p w14:paraId="6ACB7C2A" w14:textId="77777777" w:rsidR="00FF2C54" w:rsidRPr="00671DC8" w:rsidRDefault="00FF2C54" w:rsidP="00FF2C54">
            <w:pPr>
              <w:spacing w:after="0"/>
              <w:jc w:val="both"/>
              <w:rPr>
                <w:rFonts w:asciiTheme="minorHAnsi" w:hAnsiTheme="minorHAnsi" w:cstheme="minorHAnsi"/>
                <w:bCs/>
                <w:sz w:val="20"/>
                <w:szCs w:val="20"/>
              </w:rPr>
            </w:pPr>
          </w:p>
          <w:p w14:paraId="2CE09DEB" w14:textId="2382E27A" w:rsidR="00FF2C54" w:rsidRPr="00671DC8" w:rsidRDefault="00FF2C54" w:rsidP="00FF2C54">
            <w:pPr>
              <w:spacing w:after="0"/>
              <w:jc w:val="both"/>
              <w:rPr>
                <w:rFonts w:asciiTheme="minorHAnsi" w:hAnsiTheme="minorHAnsi" w:cstheme="minorHAnsi"/>
                <w:bCs/>
                <w:sz w:val="20"/>
                <w:szCs w:val="20"/>
              </w:rPr>
            </w:pPr>
          </w:p>
          <w:p w14:paraId="5DC6F018" w14:textId="77777777" w:rsidR="00115A66" w:rsidRPr="00671DC8" w:rsidRDefault="00115A66" w:rsidP="00FF2C54">
            <w:pPr>
              <w:spacing w:after="0"/>
              <w:jc w:val="both"/>
              <w:rPr>
                <w:rFonts w:asciiTheme="minorHAnsi" w:hAnsiTheme="minorHAnsi" w:cstheme="minorHAnsi"/>
                <w:b/>
                <w:sz w:val="20"/>
                <w:szCs w:val="20"/>
              </w:rPr>
            </w:pPr>
          </w:p>
          <w:p w14:paraId="1A9491BE" w14:textId="1A799376" w:rsidR="00EA4F19" w:rsidRPr="00671DC8" w:rsidRDefault="00115A66">
            <w:pPr>
              <w:spacing w:after="0"/>
              <w:jc w:val="center"/>
              <w:rPr>
                <w:rFonts w:asciiTheme="minorHAnsi" w:hAnsiTheme="minorHAnsi" w:cstheme="minorHAnsi"/>
                <w:bCs/>
                <w:sz w:val="20"/>
                <w:szCs w:val="20"/>
              </w:rPr>
            </w:pPr>
            <w:r w:rsidRPr="00671DC8">
              <w:rPr>
                <w:rFonts w:asciiTheme="minorHAnsi" w:hAnsiTheme="minorHAnsi" w:cstheme="minorHAnsi"/>
                <w:b/>
                <w:sz w:val="20"/>
                <w:szCs w:val="20"/>
              </w:rPr>
              <w:t>UGP/M</w:t>
            </w:r>
            <w:r w:rsidR="00761460">
              <w:rPr>
                <w:rFonts w:asciiTheme="minorHAnsi" w:hAnsiTheme="minorHAnsi" w:cstheme="minorHAnsi"/>
                <w:bCs/>
                <w:sz w:val="20"/>
                <w:szCs w:val="20"/>
              </w:rPr>
              <w:t>EP</w:t>
            </w:r>
          </w:p>
          <w:p w14:paraId="57FFB0D6" w14:textId="77777777" w:rsidR="00EA4F19" w:rsidRPr="00671DC8" w:rsidRDefault="00EA4F19">
            <w:pPr>
              <w:spacing w:after="0"/>
              <w:jc w:val="center"/>
              <w:rPr>
                <w:rFonts w:asciiTheme="minorHAnsi" w:hAnsiTheme="minorHAnsi" w:cstheme="minorHAnsi"/>
                <w:bCs/>
                <w:sz w:val="20"/>
                <w:szCs w:val="20"/>
              </w:rPr>
            </w:pPr>
          </w:p>
          <w:p w14:paraId="1B6751EB" w14:textId="40B33EF3" w:rsidR="00115A66" w:rsidRPr="00671DC8" w:rsidRDefault="00115A66" w:rsidP="00671DC8">
            <w:pPr>
              <w:spacing w:after="0"/>
              <w:jc w:val="center"/>
              <w:rPr>
                <w:rFonts w:asciiTheme="minorHAnsi" w:hAnsiTheme="minorHAnsi" w:cstheme="minorHAnsi"/>
                <w:bCs/>
                <w:sz w:val="20"/>
                <w:szCs w:val="20"/>
              </w:rPr>
            </w:pPr>
            <w:r w:rsidRPr="00671DC8">
              <w:rPr>
                <w:rFonts w:asciiTheme="minorHAnsi" w:hAnsiTheme="minorHAnsi" w:cstheme="minorHAnsi"/>
                <w:b/>
                <w:sz w:val="20"/>
                <w:szCs w:val="20"/>
              </w:rPr>
              <w:t>UGP/SOMELEC</w:t>
            </w:r>
          </w:p>
        </w:tc>
      </w:tr>
      <w:tr w:rsidR="00FF2C54" w:rsidRPr="00671DC8" w14:paraId="40051AD1" w14:textId="77777777" w:rsidTr="00D83EDF">
        <w:tc>
          <w:tcPr>
            <w:tcW w:w="251" w:type="pct"/>
          </w:tcPr>
          <w:p w14:paraId="543C9A7C" w14:textId="77777777" w:rsidR="00FF2C54" w:rsidRPr="00671DC8" w:rsidRDefault="00FF2C54" w:rsidP="00FF2C54">
            <w:pPr>
              <w:spacing w:after="0"/>
              <w:jc w:val="both"/>
              <w:rPr>
                <w:rFonts w:asciiTheme="minorHAnsi" w:hAnsiTheme="minorHAnsi" w:cstheme="minorHAnsi"/>
                <w:bCs/>
                <w:sz w:val="20"/>
                <w:szCs w:val="20"/>
              </w:rPr>
            </w:pPr>
            <w:r w:rsidRPr="00671DC8">
              <w:rPr>
                <w:rFonts w:asciiTheme="minorHAnsi" w:hAnsiTheme="minorHAnsi" w:cstheme="minorHAnsi"/>
                <w:bCs/>
                <w:sz w:val="20"/>
                <w:szCs w:val="20"/>
              </w:rPr>
              <w:t>10.2</w:t>
            </w:r>
          </w:p>
        </w:tc>
        <w:tc>
          <w:tcPr>
            <w:tcW w:w="2025" w:type="pct"/>
          </w:tcPr>
          <w:p w14:paraId="33FF5BCB" w14:textId="6F3722AE" w:rsidR="00FF2C54" w:rsidRPr="00671DC8" w:rsidRDefault="00FF2C54" w:rsidP="00FF2C54">
            <w:pPr>
              <w:spacing w:after="0"/>
              <w:jc w:val="both"/>
              <w:rPr>
                <w:rFonts w:asciiTheme="minorHAnsi" w:hAnsiTheme="minorHAnsi" w:cstheme="minorHAnsi"/>
                <w:bCs/>
                <w:sz w:val="20"/>
                <w:szCs w:val="20"/>
              </w:rPr>
            </w:pPr>
            <w:r w:rsidRPr="00671DC8">
              <w:rPr>
                <w:rFonts w:asciiTheme="minorHAnsi" w:hAnsiTheme="minorHAnsi" w:cstheme="minorHAnsi"/>
                <w:b/>
                <w:sz w:val="20"/>
                <w:szCs w:val="20"/>
              </w:rPr>
              <w:t xml:space="preserve">MÉCANISME DE </w:t>
            </w:r>
            <w:r w:rsidR="004E6693" w:rsidRPr="00671DC8">
              <w:rPr>
                <w:rFonts w:asciiTheme="minorHAnsi" w:hAnsiTheme="minorHAnsi" w:cstheme="minorHAnsi"/>
                <w:b/>
                <w:sz w:val="20"/>
                <w:szCs w:val="20"/>
              </w:rPr>
              <w:t xml:space="preserve">GESTION DES PLAINTES AU NIVEAU </w:t>
            </w:r>
            <w:r w:rsidRPr="00671DC8">
              <w:rPr>
                <w:rFonts w:asciiTheme="minorHAnsi" w:hAnsiTheme="minorHAnsi" w:cstheme="minorHAnsi"/>
                <w:b/>
                <w:sz w:val="20"/>
                <w:szCs w:val="20"/>
              </w:rPr>
              <w:t>PROJET (MGP</w:t>
            </w:r>
            <w:r w:rsidRPr="00671DC8">
              <w:rPr>
                <w:rFonts w:asciiTheme="minorHAnsi" w:hAnsiTheme="minorHAnsi" w:cstheme="minorHAnsi"/>
                <w:bCs/>
                <w:sz w:val="20"/>
                <w:szCs w:val="20"/>
              </w:rPr>
              <w:t>)</w:t>
            </w:r>
          </w:p>
          <w:p w14:paraId="65538B4A" w14:textId="77777777" w:rsidR="007B3D7C" w:rsidRPr="00671DC8" w:rsidRDefault="007B3D7C" w:rsidP="007B3D7C">
            <w:pPr>
              <w:keepLines/>
              <w:widowControl w:val="0"/>
              <w:jc w:val="both"/>
              <w:rPr>
                <w:rFonts w:asciiTheme="minorHAnsi" w:hAnsiTheme="minorHAnsi" w:cstheme="minorHAnsi"/>
                <w:sz w:val="20"/>
                <w:szCs w:val="20"/>
              </w:rPr>
            </w:pPr>
            <w:r w:rsidRPr="00671DC8">
              <w:rPr>
                <w:rFonts w:asciiTheme="minorHAnsi" w:hAnsiTheme="minorHAnsi" w:cstheme="minorHAnsi"/>
                <w:sz w:val="20"/>
                <w:szCs w:val="20"/>
              </w:rPr>
              <w:t xml:space="preserve">Mettre en place, faire connaître, maintenir et exploiter un mécanisme de gestion des plaintes accessible pour recevoir et faciliter le règlement des préoccupations et des plaintes en rapport avec le Projet, rapidement et efficacement, d'une manière transparente, culturellement adaptée et facilement accessible à toutes les parties touchées par le Projet, sans frais et sans représailles, y compris les préoccupations et les plaintes déposées de manière anonyme, d'une manière conforme à la NES n°10. </w:t>
            </w:r>
          </w:p>
          <w:p w14:paraId="51F08123" w14:textId="59E0EE17" w:rsidR="00FF2C54" w:rsidRPr="00671DC8" w:rsidRDefault="00D61C6D" w:rsidP="00046F6E">
            <w:pPr>
              <w:spacing w:after="0"/>
              <w:jc w:val="both"/>
              <w:rPr>
                <w:rFonts w:asciiTheme="minorHAnsi" w:hAnsiTheme="minorHAnsi" w:cstheme="minorHAnsi"/>
                <w:bCs/>
                <w:sz w:val="20"/>
                <w:szCs w:val="20"/>
              </w:rPr>
            </w:pPr>
            <w:r w:rsidRPr="00671DC8">
              <w:rPr>
                <w:rFonts w:asciiTheme="minorHAnsi" w:hAnsiTheme="minorHAnsi" w:cstheme="minorHAnsi"/>
                <w:sz w:val="20"/>
                <w:szCs w:val="20"/>
              </w:rPr>
              <w:t>Le mécanisme de gestion des plaintes doit être équipé pour recevoir, enregistrer et faciliter le règlement des plaintes pour EAS/HS, notamment en orientant les victimes vers des prestataires de services compétents en matière de violence sexiste, le tout d'une manière sûre, confidentielle et centrée sur les victimes.</w:t>
            </w:r>
          </w:p>
        </w:tc>
        <w:tc>
          <w:tcPr>
            <w:tcW w:w="1557" w:type="pct"/>
          </w:tcPr>
          <w:p w14:paraId="1296F28F" w14:textId="77777777" w:rsidR="00FF2C54" w:rsidRPr="00671DC8" w:rsidRDefault="00FF2C54" w:rsidP="00FF2C54">
            <w:pPr>
              <w:spacing w:after="0"/>
              <w:jc w:val="both"/>
              <w:rPr>
                <w:rFonts w:asciiTheme="minorHAnsi" w:hAnsiTheme="minorHAnsi" w:cstheme="minorHAnsi"/>
                <w:bCs/>
                <w:sz w:val="20"/>
                <w:szCs w:val="20"/>
              </w:rPr>
            </w:pPr>
          </w:p>
          <w:p w14:paraId="7B19D958" w14:textId="6D0C8292" w:rsidR="00CF6315" w:rsidRPr="00671DC8" w:rsidRDefault="00CF6315" w:rsidP="00FF2C54">
            <w:pPr>
              <w:spacing w:after="0"/>
              <w:jc w:val="both"/>
              <w:rPr>
                <w:rFonts w:asciiTheme="minorHAnsi" w:hAnsiTheme="minorHAnsi" w:cstheme="minorHAnsi"/>
                <w:bCs/>
                <w:sz w:val="20"/>
                <w:szCs w:val="20"/>
              </w:rPr>
            </w:pPr>
            <w:r w:rsidRPr="00671DC8">
              <w:rPr>
                <w:rFonts w:asciiTheme="minorHAnsi" w:hAnsiTheme="minorHAnsi" w:cstheme="minorHAnsi"/>
                <w:sz w:val="20"/>
                <w:szCs w:val="20"/>
              </w:rPr>
              <w:t>Mettre en place le mécanisme de gestion des plaintes au plus tard dans les 3 mois après la date d’</w:t>
            </w:r>
            <w:r w:rsidR="00046F6E">
              <w:rPr>
                <w:rFonts w:asciiTheme="minorHAnsi" w:hAnsiTheme="minorHAnsi" w:cstheme="minorHAnsi"/>
                <w:sz w:val="20"/>
                <w:szCs w:val="20"/>
              </w:rPr>
              <w:t>E</w:t>
            </w:r>
            <w:r w:rsidRPr="00671DC8">
              <w:rPr>
                <w:rFonts w:asciiTheme="minorHAnsi" w:hAnsiTheme="minorHAnsi" w:cstheme="minorHAnsi"/>
                <w:sz w:val="20"/>
                <w:szCs w:val="20"/>
              </w:rPr>
              <w:t xml:space="preserve">ntrée en vigueur et le maintenir et le faire fonctionner tout au long de la mise en œuvre du </w:t>
            </w:r>
            <w:proofErr w:type="gramStart"/>
            <w:r w:rsidRPr="00671DC8">
              <w:rPr>
                <w:rFonts w:asciiTheme="minorHAnsi" w:hAnsiTheme="minorHAnsi" w:cstheme="minorHAnsi"/>
                <w:sz w:val="20"/>
                <w:szCs w:val="20"/>
              </w:rPr>
              <w:t>Projet</w:t>
            </w:r>
            <w:r w:rsidRPr="00671DC8" w:rsidDel="00C33F7D">
              <w:rPr>
                <w:rFonts w:asciiTheme="minorHAnsi" w:hAnsiTheme="minorHAnsi" w:cstheme="minorHAnsi"/>
                <w:bCs/>
                <w:sz w:val="20"/>
                <w:szCs w:val="20"/>
              </w:rPr>
              <w:t xml:space="preserve"> </w:t>
            </w:r>
            <w:r w:rsidRPr="00671DC8">
              <w:rPr>
                <w:rFonts w:asciiTheme="minorHAnsi" w:hAnsiTheme="minorHAnsi" w:cstheme="minorHAnsi"/>
                <w:bCs/>
                <w:sz w:val="20"/>
                <w:szCs w:val="20"/>
              </w:rPr>
              <w:t>.</w:t>
            </w:r>
            <w:proofErr w:type="gramEnd"/>
          </w:p>
          <w:p w14:paraId="2196A3BE" w14:textId="6F95C69C" w:rsidR="00FF2C54" w:rsidRPr="00671DC8" w:rsidRDefault="00FF2C54" w:rsidP="00FF2C54">
            <w:pPr>
              <w:keepLines/>
              <w:widowControl w:val="0"/>
              <w:spacing w:after="0" w:line="240" w:lineRule="auto"/>
              <w:jc w:val="both"/>
              <w:rPr>
                <w:rFonts w:asciiTheme="minorHAnsi" w:hAnsiTheme="minorHAnsi" w:cstheme="minorHAnsi"/>
                <w:iCs/>
                <w:sz w:val="20"/>
                <w:szCs w:val="20"/>
              </w:rPr>
            </w:pPr>
          </w:p>
          <w:p w14:paraId="2B146F44" w14:textId="77777777" w:rsidR="00FF2C54" w:rsidRPr="00671DC8" w:rsidRDefault="00FF2C54" w:rsidP="00FF2C54">
            <w:pPr>
              <w:keepLines/>
              <w:widowControl w:val="0"/>
              <w:spacing w:after="0" w:line="240" w:lineRule="auto"/>
              <w:jc w:val="both"/>
              <w:rPr>
                <w:rFonts w:asciiTheme="minorHAnsi" w:hAnsiTheme="minorHAnsi" w:cstheme="minorHAnsi"/>
                <w:iCs/>
                <w:sz w:val="20"/>
                <w:szCs w:val="20"/>
              </w:rPr>
            </w:pPr>
          </w:p>
          <w:p w14:paraId="49FD42DE" w14:textId="5FF13CBD" w:rsidR="00FF2C54" w:rsidRPr="00671DC8" w:rsidRDefault="00FF2C54" w:rsidP="00FF2C54">
            <w:pPr>
              <w:spacing w:after="0"/>
              <w:jc w:val="both"/>
              <w:rPr>
                <w:rFonts w:asciiTheme="minorHAnsi" w:hAnsiTheme="minorHAnsi" w:cstheme="minorHAnsi"/>
                <w:bCs/>
                <w:sz w:val="20"/>
                <w:szCs w:val="20"/>
              </w:rPr>
            </w:pPr>
          </w:p>
        </w:tc>
        <w:tc>
          <w:tcPr>
            <w:tcW w:w="1167" w:type="pct"/>
          </w:tcPr>
          <w:p w14:paraId="13FB1D36" w14:textId="77777777" w:rsidR="00FF2C54" w:rsidRPr="00671DC8" w:rsidRDefault="00FF2C54" w:rsidP="00FF2C54">
            <w:pPr>
              <w:spacing w:after="0"/>
              <w:jc w:val="both"/>
              <w:rPr>
                <w:rFonts w:asciiTheme="minorHAnsi" w:hAnsiTheme="minorHAnsi" w:cstheme="minorHAnsi"/>
                <w:bCs/>
                <w:sz w:val="20"/>
                <w:szCs w:val="20"/>
              </w:rPr>
            </w:pPr>
          </w:p>
          <w:p w14:paraId="687ED665" w14:textId="31FE0BDF" w:rsidR="00937544" w:rsidRPr="00671DC8" w:rsidRDefault="00457F95">
            <w:pPr>
              <w:spacing w:after="0"/>
              <w:jc w:val="center"/>
              <w:rPr>
                <w:rFonts w:asciiTheme="minorHAnsi" w:hAnsiTheme="minorHAnsi" w:cstheme="minorHAnsi"/>
                <w:b/>
                <w:sz w:val="20"/>
                <w:szCs w:val="20"/>
              </w:rPr>
            </w:pPr>
            <w:r w:rsidRPr="00671DC8">
              <w:rPr>
                <w:rFonts w:asciiTheme="minorHAnsi" w:hAnsiTheme="minorHAnsi" w:cstheme="minorHAnsi"/>
                <w:b/>
                <w:sz w:val="20"/>
                <w:szCs w:val="20"/>
              </w:rPr>
              <w:t>UGP/M</w:t>
            </w:r>
            <w:r w:rsidR="00761460">
              <w:rPr>
                <w:rFonts w:asciiTheme="minorHAnsi" w:hAnsiTheme="minorHAnsi" w:cstheme="minorHAnsi"/>
                <w:b/>
                <w:sz w:val="20"/>
                <w:szCs w:val="20"/>
              </w:rPr>
              <w:t>EP</w:t>
            </w:r>
          </w:p>
          <w:p w14:paraId="0CE4B0FB" w14:textId="77777777" w:rsidR="004425F6" w:rsidRPr="00671DC8" w:rsidRDefault="004425F6">
            <w:pPr>
              <w:spacing w:after="0"/>
              <w:jc w:val="center"/>
              <w:rPr>
                <w:rFonts w:asciiTheme="minorHAnsi" w:hAnsiTheme="minorHAnsi" w:cstheme="minorHAnsi"/>
                <w:bCs/>
                <w:sz w:val="20"/>
                <w:szCs w:val="20"/>
              </w:rPr>
            </w:pPr>
          </w:p>
          <w:p w14:paraId="40A61F21" w14:textId="3C6F60E5" w:rsidR="00FF2C54" w:rsidRPr="00671DC8" w:rsidRDefault="00457F95" w:rsidP="00046F6E">
            <w:pPr>
              <w:spacing w:after="0"/>
              <w:jc w:val="center"/>
              <w:rPr>
                <w:rFonts w:asciiTheme="minorHAnsi" w:hAnsiTheme="minorHAnsi" w:cstheme="minorHAnsi"/>
                <w:bCs/>
                <w:sz w:val="20"/>
                <w:szCs w:val="20"/>
              </w:rPr>
            </w:pPr>
            <w:r w:rsidRPr="00671DC8">
              <w:rPr>
                <w:rFonts w:asciiTheme="minorHAnsi" w:hAnsiTheme="minorHAnsi" w:cstheme="minorHAnsi"/>
                <w:b/>
                <w:sz w:val="20"/>
                <w:szCs w:val="20"/>
              </w:rPr>
              <w:t>UGP/SOMELEC</w:t>
            </w:r>
          </w:p>
        </w:tc>
      </w:tr>
    </w:tbl>
    <w:p w14:paraId="1EE297FF" w14:textId="77777777" w:rsidR="005029A9" w:rsidRPr="00671DC8" w:rsidRDefault="005029A9" w:rsidP="00782A39">
      <w:pPr>
        <w:spacing w:after="0"/>
        <w:ind w:left="360"/>
        <w:jc w:val="both"/>
        <w:rPr>
          <w:rFonts w:asciiTheme="minorHAnsi" w:hAnsiTheme="minorHAnsi" w:cstheme="minorHAnsi"/>
          <w:bCs/>
          <w:sz w:val="20"/>
          <w:szCs w:val="20"/>
        </w:rPr>
      </w:pPr>
    </w:p>
    <w:tbl>
      <w:tblPr>
        <w:tblStyle w:val="Grilledutableau"/>
        <w:tblW w:w="13997" w:type="dxa"/>
        <w:tblInd w:w="-5" w:type="dxa"/>
        <w:tblLook w:val="04A0" w:firstRow="1" w:lastRow="0" w:firstColumn="1" w:lastColumn="0" w:noHBand="0" w:noVBand="1"/>
      </w:tblPr>
      <w:tblGrid>
        <w:gridCol w:w="13997"/>
      </w:tblGrid>
      <w:tr w:rsidR="00790870" w:rsidRPr="00671DC8" w14:paraId="55FFAF5E" w14:textId="77777777" w:rsidTr="00671DC8">
        <w:tc>
          <w:tcPr>
            <w:tcW w:w="13997" w:type="dxa"/>
          </w:tcPr>
          <w:p w14:paraId="4FE028E7" w14:textId="7EF48C35" w:rsidR="00790870" w:rsidRPr="00671DC8" w:rsidRDefault="00790870" w:rsidP="00004EB2">
            <w:pPr>
              <w:spacing w:after="0"/>
              <w:jc w:val="both"/>
              <w:rPr>
                <w:rFonts w:asciiTheme="minorHAnsi" w:hAnsiTheme="minorHAnsi" w:cstheme="minorHAnsi"/>
                <w:bCs/>
                <w:sz w:val="20"/>
                <w:szCs w:val="20"/>
              </w:rPr>
            </w:pPr>
            <w:r w:rsidRPr="00671DC8">
              <w:rPr>
                <w:rFonts w:asciiTheme="minorHAnsi" w:hAnsiTheme="minorHAnsi" w:cstheme="minorHAnsi"/>
                <w:b/>
                <w:sz w:val="20"/>
                <w:szCs w:val="20"/>
              </w:rPr>
              <w:t xml:space="preserve">INDICATEURS DE PRÉPARATION À LA MISE EN ŒUVRE </w:t>
            </w:r>
          </w:p>
        </w:tc>
      </w:tr>
      <w:tr w:rsidR="00790870" w:rsidRPr="00671DC8" w14:paraId="50997C5D" w14:textId="77777777" w:rsidTr="00671DC8">
        <w:tc>
          <w:tcPr>
            <w:tcW w:w="13997" w:type="dxa"/>
          </w:tcPr>
          <w:p w14:paraId="06B3CAC3" w14:textId="77777777" w:rsidR="00790870" w:rsidRPr="00671DC8" w:rsidRDefault="00790870" w:rsidP="00004EB2">
            <w:pPr>
              <w:keepLines/>
              <w:widowControl w:val="0"/>
              <w:rPr>
                <w:rFonts w:asciiTheme="minorHAnsi" w:hAnsiTheme="minorHAnsi" w:cstheme="minorHAnsi"/>
                <w:bCs/>
                <w:sz w:val="20"/>
                <w:szCs w:val="20"/>
              </w:rPr>
            </w:pPr>
            <w:r w:rsidRPr="00671DC8">
              <w:rPr>
                <w:rFonts w:asciiTheme="minorHAnsi" w:hAnsiTheme="minorHAnsi" w:cstheme="minorHAnsi"/>
                <w:bCs/>
                <w:sz w:val="20"/>
                <w:szCs w:val="20"/>
              </w:rPr>
              <w:t>Les actions suivantes sont des indicateurs de l'état de préparation à la mise en œuvre :</w:t>
            </w:r>
          </w:p>
          <w:p w14:paraId="69173A8B" w14:textId="7A1A3A55" w:rsidR="00790870" w:rsidRPr="00671DC8" w:rsidRDefault="00790870" w:rsidP="00004EB2">
            <w:pPr>
              <w:pStyle w:val="Paragraphedeliste"/>
              <w:keepLines/>
              <w:widowControl w:val="0"/>
              <w:numPr>
                <w:ilvl w:val="0"/>
                <w:numId w:val="29"/>
              </w:numPr>
              <w:spacing w:after="0" w:line="240" w:lineRule="auto"/>
              <w:contextualSpacing w:val="0"/>
              <w:jc w:val="both"/>
              <w:rPr>
                <w:rFonts w:asciiTheme="minorHAnsi" w:hAnsiTheme="minorHAnsi" w:cstheme="minorHAnsi"/>
                <w:sz w:val="20"/>
                <w:szCs w:val="20"/>
              </w:rPr>
            </w:pPr>
            <w:r w:rsidRPr="00671DC8">
              <w:rPr>
                <w:rFonts w:asciiTheme="minorHAnsi" w:hAnsiTheme="minorHAnsi" w:cstheme="minorHAnsi"/>
                <w:sz w:val="20"/>
                <w:szCs w:val="20"/>
              </w:rPr>
              <w:lastRenderedPageBreak/>
              <w:t>La création d'unités de gestion des risques environnementaux et sociaux au sein des entités d'exécution du projet (</w:t>
            </w:r>
            <w:r w:rsidR="00761460">
              <w:rPr>
                <w:rFonts w:asciiTheme="minorHAnsi" w:hAnsiTheme="minorHAnsi" w:cstheme="minorHAnsi"/>
                <w:sz w:val="20"/>
                <w:szCs w:val="20"/>
              </w:rPr>
              <w:t>MEP</w:t>
            </w:r>
            <w:r w:rsidR="00761460" w:rsidRPr="00671DC8">
              <w:rPr>
                <w:rFonts w:asciiTheme="minorHAnsi" w:hAnsiTheme="minorHAnsi" w:cstheme="minorHAnsi"/>
                <w:sz w:val="20"/>
                <w:szCs w:val="20"/>
              </w:rPr>
              <w:t xml:space="preserve"> </w:t>
            </w:r>
            <w:r w:rsidRPr="00671DC8">
              <w:rPr>
                <w:rFonts w:asciiTheme="minorHAnsi" w:hAnsiTheme="minorHAnsi" w:cstheme="minorHAnsi"/>
                <w:sz w:val="20"/>
                <w:szCs w:val="20"/>
              </w:rPr>
              <w:t>et SOMELEC</w:t>
            </w:r>
            <w:proofErr w:type="gramStart"/>
            <w:r w:rsidRPr="00671DC8">
              <w:rPr>
                <w:rFonts w:asciiTheme="minorHAnsi" w:hAnsiTheme="minorHAnsi" w:cstheme="minorHAnsi"/>
                <w:sz w:val="20"/>
                <w:szCs w:val="20"/>
              </w:rPr>
              <w:t>);</w:t>
            </w:r>
            <w:proofErr w:type="gramEnd"/>
            <w:r w:rsidRPr="00671DC8">
              <w:rPr>
                <w:rFonts w:asciiTheme="minorHAnsi" w:hAnsiTheme="minorHAnsi" w:cstheme="minorHAnsi"/>
                <w:sz w:val="20"/>
                <w:szCs w:val="20"/>
              </w:rPr>
              <w:t xml:space="preserve"> </w:t>
            </w:r>
          </w:p>
          <w:p w14:paraId="3B2DC97A" w14:textId="3FC21DAD" w:rsidR="00790870" w:rsidRPr="00671DC8" w:rsidRDefault="00790870" w:rsidP="00004EB2">
            <w:pPr>
              <w:pStyle w:val="Paragraphedeliste"/>
              <w:keepLines/>
              <w:widowControl w:val="0"/>
              <w:numPr>
                <w:ilvl w:val="0"/>
                <w:numId w:val="29"/>
              </w:numPr>
              <w:spacing w:after="0" w:line="240" w:lineRule="auto"/>
              <w:contextualSpacing w:val="0"/>
              <w:jc w:val="both"/>
              <w:rPr>
                <w:rFonts w:asciiTheme="minorHAnsi" w:hAnsiTheme="minorHAnsi" w:cstheme="minorHAnsi"/>
                <w:sz w:val="20"/>
                <w:szCs w:val="20"/>
              </w:rPr>
            </w:pPr>
            <w:r w:rsidRPr="00671DC8">
              <w:rPr>
                <w:rFonts w:asciiTheme="minorHAnsi" w:hAnsiTheme="minorHAnsi" w:cstheme="minorHAnsi"/>
                <w:sz w:val="20"/>
                <w:szCs w:val="20"/>
              </w:rPr>
              <w:t xml:space="preserve">Le recrutement et la formation du personnel E&amp;S au sein des Entités d'Exécution du Projet, </w:t>
            </w:r>
          </w:p>
          <w:p w14:paraId="66972522" w14:textId="77777777" w:rsidR="00790870" w:rsidRPr="00671DC8" w:rsidRDefault="00790870" w:rsidP="00004EB2">
            <w:pPr>
              <w:pStyle w:val="Paragraphedeliste"/>
              <w:keepLines/>
              <w:widowControl w:val="0"/>
              <w:numPr>
                <w:ilvl w:val="0"/>
                <w:numId w:val="29"/>
              </w:numPr>
              <w:spacing w:after="0" w:line="240" w:lineRule="auto"/>
              <w:contextualSpacing w:val="0"/>
              <w:jc w:val="both"/>
              <w:rPr>
                <w:rFonts w:asciiTheme="minorHAnsi" w:hAnsiTheme="minorHAnsi" w:cstheme="minorHAnsi"/>
                <w:sz w:val="20"/>
                <w:szCs w:val="20"/>
              </w:rPr>
            </w:pPr>
            <w:r w:rsidRPr="00671DC8">
              <w:rPr>
                <w:rFonts w:asciiTheme="minorHAnsi" w:hAnsiTheme="minorHAnsi" w:cstheme="minorHAnsi"/>
                <w:sz w:val="20"/>
                <w:szCs w:val="20"/>
              </w:rPr>
              <w:t>Protocoles d'accord ou autres accords/arrangements écrits entre les entités d'exécution du projet et d'autres organismes concernés pour assurer une coordination adéquate des activités de gestion des risques environnementaux et sociaux.</w:t>
            </w:r>
          </w:p>
          <w:p w14:paraId="4F78850F" w14:textId="77777777" w:rsidR="00790870" w:rsidRPr="00671DC8" w:rsidRDefault="00790870" w:rsidP="00004EB2">
            <w:pPr>
              <w:pStyle w:val="Paragraphedeliste"/>
              <w:keepLines/>
              <w:widowControl w:val="0"/>
              <w:numPr>
                <w:ilvl w:val="0"/>
                <w:numId w:val="29"/>
              </w:numPr>
              <w:spacing w:after="0" w:line="240" w:lineRule="auto"/>
              <w:contextualSpacing w:val="0"/>
              <w:jc w:val="both"/>
              <w:rPr>
                <w:rFonts w:asciiTheme="minorHAnsi" w:hAnsiTheme="minorHAnsi" w:cstheme="minorHAnsi"/>
                <w:sz w:val="20"/>
                <w:szCs w:val="20"/>
              </w:rPr>
            </w:pPr>
            <w:r w:rsidRPr="00671DC8">
              <w:rPr>
                <w:rFonts w:asciiTheme="minorHAnsi" w:hAnsiTheme="minorHAnsi" w:cstheme="minorHAnsi"/>
                <w:sz w:val="20"/>
                <w:szCs w:val="20"/>
              </w:rPr>
              <w:t xml:space="preserve">Conditions d'entrée en vigueur ou de décaissement sur le plan environnemental et social, si elles sont jugées justifiées </w:t>
            </w:r>
          </w:p>
          <w:p w14:paraId="5D956604" w14:textId="77777777" w:rsidR="00790870" w:rsidRPr="00671DC8" w:rsidRDefault="00790870" w:rsidP="00004EB2">
            <w:pPr>
              <w:pStyle w:val="Paragraphedeliste"/>
              <w:keepLines/>
              <w:widowControl w:val="0"/>
              <w:numPr>
                <w:ilvl w:val="0"/>
                <w:numId w:val="29"/>
              </w:numPr>
              <w:spacing w:after="0" w:line="240" w:lineRule="auto"/>
              <w:contextualSpacing w:val="0"/>
              <w:jc w:val="both"/>
              <w:rPr>
                <w:rFonts w:asciiTheme="minorHAnsi" w:hAnsiTheme="minorHAnsi" w:cstheme="minorHAnsi"/>
                <w:sz w:val="20"/>
                <w:szCs w:val="20"/>
              </w:rPr>
            </w:pPr>
            <w:r w:rsidRPr="00671DC8">
              <w:rPr>
                <w:rFonts w:asciiTheme="minorHAnsi" w:hAnsiTheme="minorHAnsi" w:cstheme="minorHAnsi"/>
                <w:sz w:val="20"/>
                <w:szCs w:val="20"/>
              </w:rPr>
              <w:t xml:space="preserve">Des évaluations et plans environnementaux et sociaux doivent être préparés par le Bénéficiaire au début de la mise en œuvre. </w:t>
            </w:r>
          </w:p>
          <w:p w14:paraId="48E45C3C" w14:textId="17E5008B" w:rsidR="00790870" w:rsidRPr="00671DC8" w:rsidRDefault="00790870" w:rsidP="00671DC8">
            <w:pPr>
              <w:pStyle w:val="Paragraphedeliste"/>
              <w:keepLines/>
              <w:widowControl w:val="0"/>
              <w:numPr>
                <w:ilvl w:val="0"/>
                <w:numId w:val="29"/>
              </w:numPr>
              <w:spacing w:after="0" w:line="240" w:lineRule="auto"/>
              <w:contextualSpacing w:val="0"/>
              <w:jc w:val="both"/>
              <w:rPr>
                <w:rFonts w:asciiTheme="minorHAnsi" w:hAnsiTheme="minorHAnsi" w:cstheme="minorHAnsi"/>
                <w:bCs/>
                <w:sz w:val="20"/>
                <w:szCs w:val="20"/>
              </w:rPr>
            </w:pPr>
            <w:r w:rsidRPr="00671DC8">
              <w:rPr>
                <w:rFonts w:asciiTheme="minorHAnsi" w:hAnsiTheme="minorHAnsi" w:cstheme="minorHAnsi"/>
                <w:sz w:val="20"/>
                <w:szCs w:val="20"/>
              </w:rPr>
              <w:t>D’autres exigences spécifiques au projet liées à la préparation environnementale et sociale à la mise en œuvre.</w:t>
            </w:r>
          </w:p>
        </w:tc>
      </w:tr>
    </w:tbl>
    <w:p w14:paraId="75EDE3D5" w14:textId="77777777" w:rsidR="0026713D" w:rsidRPr="00671DC8" w:rsidRDefault="0026713D" w:rsidP="00782A39">
      <w:pPr>
        <w:spacing w:after="0"/>
        <w:ind w:left="360"/>
        <w:jc w:val="both"/>
        <w:rPr>
          <w:rFonts w:asciiTheme="minorHAnsi" w:hAnsiTheme="minorHAnsi" w:cstheme="minorHAnsi"/>
          <w:bCs/>
          <w:sz w:val="20"/>
          <w:szCs w:val="20"/>
        </w:rPr>
      </w:pPr>
    </w:p>
    <w:p w14:paraId="424A462F" w14:textId="77777777" w:rsidR="0026713D" w:rsidRPr="00671DC8" w:rsidRDefault="0026713D" w:rsidP="00782A39">
      <w:pPr>
        <w:spacing w:after="0"/>
        <w:ind w:left="360"/>
        <w:jc w:val="both"/>
        <w:rPr>
          <w:rFonts w:asciiTheme="minorHAnsi" w:hAnsiTheme="minorHAnsi" w:cstheme="minorHAnsi"/>
          <w:bCs/>
          <w:sz w:val="20"/>
          <w:szCs w:val="20"/>
        </w:rPr>
      </w:pPr>
    </w:p>
    <w:p w14:paraId="367350D1" w14:textId="77777777" w:rsidR="0026713D" w:rsidRPr="00671DC8" w:rsidRDefault="0026713D" w:rsidP="00782A39">
      <w:pPr>
        <w:spacing w:after="0"/>
        <w:ind w:left="360"/>
        <w:jc w:val="both"/>
        <w:rPr>
          <w:rFonts w:asciiTheme="minorHAnsi" w:hAnsiTheme="minorHAnsi" w:cstheme="minorHAnsi"/>
          <w:bCs/>
          <w:sz w:val="20"/>
          <w:szCs w:val="20"/>
        </w:rPr>
      </w:pPr>
    </w:p>
    <w:p w14:paraId="4D237FC2" w14:textId="77777777" w:rsidR="005476A2" w:rsidRPr="00671DC8" w:rsidRDefault="005476A2" w:rsidP="00671DC8">
      <w:pPr>
        <w:spacing w:after="0"/>
        <w:jc w:val="both"/>
        <w:rPr>
          <w:rFonts w:asciiTheme="minorHAnsi" w:hAnsiTheme="minorHAnsi" w:cstheme="minorHAnsi"/>
          <w:bCs/>
          <w:sz w:val="20"/>
          <w:szCs w:val="20"/>
        </w:rPr>
      </w:pPr>
    </w:p>
    <w:p w14:paraId="1A9E1E0B" w14:textId="61898F92" w:rsidR="0026713D" w:rsidRPr="00671DC8" w:rsidRDefault="0026713D" w:rsidP="00782A39">
      <w:pPr>
        <w:spacing w:after="0"/>
        <w:ind w:left="360"/>
        <w:jc w:val="both"/>
        <w:rPr>
          <w:rFonts w:asciiTheme="minorHAnsi" w:hAnsiTheme="minorHAnsi" w:cstheme="minorHAnsi"/>
          <w:bCs/>
          <w:sz w:val="20"/>
          <w:szCs w:val="20"/>
        </w:rPr>
      </w:pPr>
    </w:p>
    <w:sectPr w:rsidR="0026713D" w:rsidRPr="00671DC8" w:rsidSect="00D45FD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CE054" w14:textId="77777777" w:rsidR="00E23BDE" w:rsidRDefault="00E23BDE" w:rsidP="00AD0241">
      <w:pPr>
        <w:spacing w:after="0" w:line="240" w:lineRule="auto"/>
      </w:pPr>
      <w:r>
        <w:separator/>
      </w:r>
    </w:p>
  </w:endnote>
  <w:endnote w:type="continuationSeparator" w:id="0">
    <w:p w14:paraId="677657AB" w14:textId="77777777" w:rsidR="00E23BDE" w:rsidRDefault="00E23BDE" w:rsidP="00AD0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Calibri"/>
    <w:panose1 w:val="020B0604020202020204"/>
    <w:charset w:val="00"/>
    <w:family w:val="swiss"/>
    <w:pitch w:val="variable"/>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ED0B8" w14:textId="77777777" w:rsidR="00E23BDE" w:rsidRDefault="00E23BDE" w:rsidP="00AD0241">
      <w:pPr>
        <w:spacing w:after="0" w:line="240" w:lineRule="auto"/>
      </w:pPr>
      <w:r>
        <w:separator/>
      </w:r>
    </w:p>
  </w:footnote>
  <w:footnote w:type="continuationSeparator" w:id="0">
    <w:p w14:paraId="13EC1A0B" w14:textId="77777777" w:rsidR="00E23BDE" w:rsidRDefault="00E23BDE" w:rsidP="00AD02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05B"/>
    <w:multiLevelType w:val="hybridMultilevel"/>
    <w:tmpl w:val="581A7936"/>
    <w:lvl w:ilvl="0" w:tplc="A48ADAD4">
      <w:start w:val="1"/>
      <w:numFmt w:val="lowerLetter"/>
      <w:lvlText w:val="%1-"/>
      <w:lvlJc w:val="left"/>
      <w:pPr>
        <w:ind w:left="720" w:hanging="360"/>
      </w:pPr>
      <w:rPr>
        <w:rFonts w:ascii="Calibri" w:eastAsia="Calibri" w:hAnsi="Calibri" w:cs="Calibr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D7096D"/>
    <w:multiLevelType w:val="hybridMultilevel"/>
    <w:tmpl w:val="F54CE47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A80C19"/>
    <w:multiLevelType w:val="hybridMultilevel"/>
    <w:tmpl w:val="2984F04A"/>
    <w:lvl w:ilvl="0" w:tplc="15D874AA">
      <w:start w:val="1"/>
      <w:numFmt w:val="lowerLetter"/>
      <w:lvlText w:val="%1)"/>
      <w:lvlJc w:val="left"/>
      <w:pPr>
        <w:ind w:left="360" w:hanging="360"/>
      </w:pPr>
      <w:rPr>
        <w:rFonts w:hint="default"/>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5E63E59"/>
    <w:multiLevelType w:val="hybridMultilevel"/>
    <w:tmpl w:val="BB2C13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18734D"/>
    <w:multiLevelType w:val="hybridMultilevel"/>
    <w:tmpl w:val="E1864BF4"/>
    <w:lvl w:ilvl="0" w:tplc="A5A423D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C6B5A"/>
    <w:multiLevelType w:val="hybridMultilevel"/>
    <w:tmpl w:val="8F4259FE"/>
    <w:lvl w:ilvl="0" w:tplc="0204D2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A2BD9"/>
    <w:multiLevelType w:val="hybridMultilevel"/>
    <w:tmpl w:val="760AC0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FF5E8F"/>
    <w:multiLevelType w:val="hybridMultilevel"/>
    <w:tmpl w:val="BB2C132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3D55A84"/>
    <w:multiLevelType w:val="hybridMultilevel"/>
    <w:tmpl w:val="C3D2FD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AE3B93"/>
    <w:multiLevelType w:val="hybridMultilevel"/>
    <w:tmpl w:val="102CE3AC"/>
    <w:lvl w:ilvl="0" w:tplc="04090017">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055B81"/>
    <w:multiLevelType w:val="hybridMultilevel"/>
    <w:tmpl w:val="E326D2AC"/>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31E97259"/>
    <w:multiLevelType w:val="hybridMultilevel"/>
    <w:tmpl w:val="A6767E28"/>
    <w:lvl w:ilvl="0" w:tplc="2B68AF70">
      <w:start w:val="1"/>
      <w:numFmt w:val="lowerLetter"/>
      <w:lvlText w:val="%1)"/>
      <w:lvlJc w:val="left"/>
      <w:pPr>
        <w:ind w:left="360" w:hanging="360"/>
      </w:pPr>
      <w:rPr>
        <w:rFonts w:hint="default"/>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97C16FC"/>
    <w:multiLevelType w:val="hybridMultilevel"/>
    <w:tmpl w:val="FC18EE3C"/>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3" w15:restartNumberingAfterBreak="0">
    <w:nsid w:val="3E3C5788"/>
    <w:multiLevelType w:val="hybridMultilevel"/>
    <w:tmpl w:val="97B0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1978A1"/>
    <w:multiLevelType w:val="hybridMultilevel"/>
    <w:tmpl w:val="FB4C2080"/>
    <w:lvl w:ilvl="0" w:tplc="357638A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3071405"/>
    <w:multiLevelType w:val="hybridMultilevel"/>
    <w:tmpl w:val="5DAE3A8C"/>
    <w:lvl w:ilvl="0" w:tplc="0C70833A">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B333459"/>
    <w:multiLevelType w:val="hybridMultilevel"/>
    <w:tmpl w:val="1A101AB0"/>
    <w:lvl w:ilvl="0" w:tplc="A5DC865C">
      <w:start w:val="1"/>
      <w:numFmt w:val="lowerLetter"/>
      <w:lvlText w:val="%1)"/>
      <w:lvlJc w:val="left"/>
      <w:pPr>
        <w:ind w:left="720" w:hanging="360"/>
      </w:pPr>
      <w:rPr>
        <w:rFonts w:asciiTheme="minorHAnsi" w:hAnsiTheme="minorHAnsi" w:cstheme="minorHAnsi"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3854F0"/>
    <w:multiLevelType w:val="hybridMultilevel"/>
    <w:tmpl w:val="3D24F262"/>
    <w:lvl w:ilvl="0" w:tplc="05CA821A">
      <w:start w:val="1"/>
      <w:numFmt w:val="lowerLetter"/>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18" w15:restartNumberingAfterBreak="0">
    <w:nsid w:val="57DC5298"/>
    <w:multiLevelType w:val="hybridMultilevel"/>
    <w:tmpl w:val="C3E0E0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4B50F3"/>
    <w:multiLevelType w:val="hybridMultilevel"/>
    <w:tmpl w:val="18CEE2E8"/>
    <w:lvl w:ilvl="0" w:tplc="E724F38E">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C805E68"/>
    <w:multiLevelType w:val="hybridMultilevel"/>
    <w:tmpl w:val="1AC45B94"/>
    <w:lvl w:ilvl="0" w:tplc="357638A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037354"/>
    <w:multiLevelType w:val="hybridMultilevel"/>
    <w:tmpl w:val="753E38C0"/>
    <w:lvl w:ilvl="0" w:tplc="6A465AC6">
      <w:start w:val="1"/>
      <w:numFmt w:val="bullet"/>
      <w:lvlText w:val=""/>
      <w:lvlJc w:val="left"/>
      <w:pPr>
        <w:ind w:left="720" w:hanging="360"/>
      </w:pPr>
      <w:rPr>
        <w:rFonts w:ascii="Symbol" w:hAnsi="Symbol" w:hint="default"/>
      </w:rPr>
    </w:lvl>
    <w:lvl w:ilvl="1" w:tplc="D0E697B6">
      <w:start w:val="1"/>
      <w:numFmt w:val="bullet"/>
      <w:lvlText w:val="o"/>
      <w:lvlJc w:val="left"/>
      <w:pPr>
        <w:ind w:left="1440" w:hanging="360"/>
      </w:pPr>
      <w:rPr>
        <w:rFonts w:ascii="Courier New" w:hAnsi="Courier New" w:cs="Courier New" w:hint="default"/>
      </w:rPr>
    </w:lvl>
    <w:lvl w:ilvl="2" w:tplc="8F6822AC">
      <w:start w:val="1"/>
      <w:numFmt w:val="bullet"/>
      <w:lvlText w:val=""/>
      <w:lvlJc w:val="left"/>
      <w:pPr>
        <w:ind w:left="2160" w:hanging="360"/>
      </w:pPr>
      <w:rPr>
        <w:rFonts w:ascii="Wingdings" w:hAnsi="Wingdings" w:hint="default"/>
      </w:rPr>
    </w:lvl>
    <w:lvl w:ilvl="3" w:tplc="ADA290C0">
      <w:start w:val="1"/>
      <w:numFmt w:val="bullet"/>
      <w:lvlText w:val=""/>
      <w:lvlJc w:val="left"/>
      <w:pPr>
        <w:ind w:left="2880" w:hanging="360"/>
      </w:pPr>
      <w:rPr>
        <w:rFonts w:ascii="Symbol" w:hAnsi="Symbol" w:hint="default"/>
      </w:rPr>
    </w:lvl>
    <w:lvl w:ilvl="4" w:tplc="A22E347E">
      <w:start w:val="1"/>
      <w:numFmt w:val="bullet"/>
      <w:lvlText w:val="o"/>
      <w:lvlJc w:val="left"/>
      <w:pPr>
        <w:ind w:left="3600" w:hanging="360"/>
      </w:pPr>
      <w:rPr>
        <w:rFonts w:ascii="Courier New" w:hAnsi="Courier New" w:cs="Courier New" w:hint="default"/>
      </w:rPr>
    </w:lvl>
    <w:lvl w:ilvl="5" w:tplc="269CA330">
      <w:start w:val="1"/>
      <w:numFmt w:val="bullet"/>
      <w:lvlText w:val=""/>
      <w:lvlJc w:val="left"/>
      <w:pPr>
        <w:ind w:left="4320" w:hanging="360"/>
      </w:pPr>
      <w:rPr>
        <w:rFonts w:ascii="Wingdings" w:hAnsi="Wingdings" w:hint="default"/>
      </w:rPr>
    </w:lvl>
    <w:lvl w:ilvl="6" w:tplc="09207F62">
      <w:start w:val="1"/>
      <w:numFmt w:val="bullet"/>
      <w:lvlText w:val=""/>
      <w:lvlJc w:val="left"/>
      <w:pPr>
        <w:ind w:left="5040" w:hanging="360"/>
      </w:pPr>
      <w:rPr>
        <w:rFonts w:ascii="Symbol" w:hAnsi="Symbol" w:hint="default"/>
      </w:rPr>
    </w:lvl>
    <w:lvl w:ilvl="7" w:tplc="3F1C8292">
      <w:start w:val="1"/>
      <w:numFmt w:val="bullet"/>
      <w:lvlText w:val="o"/>
      <w:lvlJc w:val="left"/>
      <w:pPr>
        <w:ind w:left="5760" w:hanging="360"/>
      </w:pPr>
      <w:rPr>
        <w:rFonts w:ascii="Courier New" w:hAnsi="Courier New" w:cs="Courier New" w:hint="default"/>
      </w:rPr>
    </w:lvl>
    <w:lvl w:ilvl="8" w:tplc="BD7E3A20">
      <w:start w:val="1"/>
      <w:numFmt w:val="bullet"/>
      <w:lvlText w:val=""/>
      <w:lvlJc w:val="left"/>
      <w:pPr>
        <w:ind w:left="6480" w:hanging="360"/>
      </w:pPr>
      <w:rPr>
        <w:rFonts w:ascii="Wingdings" w:hAnsi="Wingdings" w:hint="default"/>
      </w:rPr>
    </w:lvl>
  </w:abstractNum>
  <w:abstractNum w:abstractNumId="22" w15:restartNumberingAfterBreak="0">
    <w:nsid w:val="67F85542"/>
    <w:multiLevelType w:val="hybridMultilevel"/>
    <w:tmpl w:val="1842EACA"/>
    <w:lvl w:ilvl="0" w:tplc="CF8CDC4A">
      <w:start w:val="1"/>
      <w:numFmt w:val="decimal"/>
      <w:lvlText w:val="%1."/>
      <w:lvlJc w:val="left"/>
      <w:pPr>
        <w:ind w:left="471" w:hanging="360"/>
      </w:pPr>
      <w:rPr>
        <w:rFonts w:ascii="Calibri" w:eastAsia="Calibri" w:hAnsi="Calibri" w:cs="Calibri" w:hint="default"/>
        <w:w w:val="100"/>
        <w:sz w:val="22"/>
        <w:szCs w:val="22"/>
        <w:lang w:val="fr-FR" w:eastAsia="fr-FR" w:bidi="fr-FR"/>
      </w:rPr>
    </w:lvl>
    <w:lvl w:ilvl="1" w:tplc="9CD2C0F6">
      <w:numFmt w:val="bullet"/>
      <w:lvlText w:val="•"/>
      <w:lvlJc w:val="left"/>
      <w:pPr>
        <w:ind w:left="1426" w:hanging="360"/>
      </w:pPr>
      <w:rPr>
        <w:rFonts w:hint="default"/>
        <w:lang w:val="fr-FR" w:eastAsia="fr-FR" w:bidi="fr-FR"/>
      </w:rPr>
    </w:lvl>
    <w:lvl w:ilvl="2" w:tplc="2E7A58B6">
      <w:numFmt w:val="bullet"/>
      <w:lvlText w:val="•"/>
      <w:lvlJc w:val="left"/>
      <w:pPr>
        <w:ind w:left="2372" w:hanging="360"/>
      </w:pPr>
      <w:rPr>
        <w:rFonts w:hint="default"/>
        <w:lang w:val="fr-FR" w:eastAsia="fr-FR" w:bidi="fr-FR"/>
      </w:rPr>
    </w:lvl>
    <w:lvl w:ilvl="3" w:tplc="B1BE5A86">
      <w:numFmt w:val="bullet"/>
      <w:lvlText w:val="•"/>
      <w:lvlJc w:val="left"/>
      <w:pPr>
        <w:ind w:left="3318" w:hanging="360"/>
      </w:pPr>
      <w:rPr>
        <w:rFonts w:hint="default"/>
        <w:lang w:val="fr-FR" w:eastAsia="fr-FR" w:bidi="fr-FR"/>
      </w:rPr>
    </w:lvl>
    <w:lvl w:ilvl="4" w:tplc="5518D068">
      <w:numFmt w:val="bullet"/>
      <w:lvlText w:val="•"/>
      <w:lvlJc w:val="left"/>
      <w:pPr>
        <w:ind w:left="4264" w:hanging="360"/>
      </w:pPr>
      <w:rPr>
        <w:rFonts w:hint="default"/>
        <w:lang w:val="fr-FR" w:eastAsia="fr-FR" w:bidi="fr-FR"/>
      </w:rPr>
    </w:lvl>
    <w:lvl w:ilvl="5" w:tplc="9D60DC82">
      <w:numFmt w:val="bullet"/>
      <w:lvlText w:val="•"/>
      <w:lvlJc w:val="left"/>
      <w:pPr>
        <w:ind w:left="5210" w:hanging="360"/>
      </w:pPr>
      <w:rPr>
        <w:rFonts w:hint="default"/>
        <w:lang w:val="fr-FR" w:eastAsia="fr-FR" w:bidi="fr-FR"/>
      </w:rPr>
    </w:lvl>
    <w:lvl w:ilvl="6" w:tplc="1C1602D2">
      <w:numFmt w:val="bullet"/>
      <w:lvlText w:val="•"/>
      <w:lvlJc w:val="left"/>
      <w:pPr>
        <w:ind w:left="6156" w:hanging="360"/>
      </w:pPr>
      <w:rPr>
        <w:rFonts w:hint="default"/>
        <w:lang w:val="fr-FR" w:eastAsia="fr-FR" w:bidi="fr-FR"/>
      </w:rPr>
    </w:lvl>
    <w:lvl w:ilvl="7" w:tplc="932EF36C">
      <w:numFmt w:val="bullet"/>
      <w:lvlText w:val="•"/>
      <w:lvlJc w:val="left"/>
      <w:pPr>
        <w:ind w:left="7102" w:hanging="360"/>
      </w:pPr>
      <w:rPr>
        <w:rFonts w:hint="default"/>
        <w:lang w:val="fr-FR" w:eastAsia="fr-FR" w:bidi="fr-FR"/>
      </w:rPr>
    </w:lvl>
    <w:lvl w:ilvl="8" w:tplc="2B5CBB62">
      <w:numFmt w:val="bullet"/>
      <w:lvlText w:val="•"/>
      <w:lvlJc w:val="left"/>
      <w:pPr>
        <w:ind w:left="8048" w:hanging="360"/>
      </w:pPr>
      <w:rPr>
        <w:rFonts w:hint="default"/>
        <w:lang w:val="fr-FR" w:eastAsia="fr-FR" w:bidi="fr-FR"/>
      </w:rPr>
    </w:lvl>
  </w:abstractNum>
  <w:abstractNum w:abstractNumId="23" w15:restartNumberingAfterBreak="0">
    <w:nsid w:val="72EC2440"/>
    <w:multiLevelType w:val="multilevel"/>
    <w:tmpl w:val="09DCA5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3317814"/>
    <w:multiLevelType w:val="hybridMultilevel"/>
    <w:tmpl w:val="16CE367A"/>
    <w:lvl w:ilvl="0" w:tplc="05CA821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6E03DFD"/>
    <w:multiLevelType w:val="hybridMultilevel"/>
    <w:tmpl w:val="8D08DB26"/>
    <w:lvl w:ilvl="0" w:tplc="D48E0436">
      <w:start w:val="1"/>
      <w:numFmt w:val="lowerRoman"/>
      <w:lvlText w:val="%1)"/>
      <w:lvlJc w:val="left"/>
      <w:pPr>
        <w:ind w:left="1080" w:hanging="720"/>
      </w:pPr>
      <w:rPr>
        <w:rFonts w:hint="default"/>
      </w:rPr>
    </w:lvl>
    <w:lvl w:ilvl="1" w:tplc="E2045772">
      <w:start w:val="1"/>
      <w:numFmt w:val="lowerLetter"/>
      <w:lvlText w:val="%2."/>
      <w:lvlJc w:val="left"/>
      <w:pPr>
        <w:ind w:left="1440" w:hanging="360"/>
      </w:pPr>
    </w:lvl>
    <w:lvl w:ilvl="2" w:tplc="467EE16E">
      <w:start w:val="1"/>
      <w:numFmt w:val="lowerRoman"/>
      <w:lvlText w:val="%3."/>
      <w:lvlJc w:val="right"/>
      <w:pPr>
        <w:ind w:left="2160" w:hanging="180"/>
      </w:pPr>
    </w:lvl>
    <w:lvl w:ilvl="3" w:tplc="DE5ACF54">
      <w:start w:val="1"/>
      <w:numFmt w:val="decimal"/>
      <w:lvlText w:val="%4."/>
      <w:lvlJc w:val="left"/>
      <w:pPr>
        <w:ind w:left="2880" w:hanging="360"/>
      </w:pPr>
    </w:lvl>
    <w:lvl w:ilvl="4" w:tplc="7DB049EC">
      <w:start w:val="1"/>
      <w:numFmt w:val="lowerLetter"/>
      <w:lvlText w:val="%5."/>
      <w:lvlJc w:val="left"/>
      <w:pPr>
        <w:ind w:left="3600" w:hanging="360"/>
      </w:pPr>
    </w:lvl>
    <w:lvl w:ilvl="5" w:tplc="68C27260">
      <w:start w:val="1"/>
      <w:numFmt w:val="lowerRoman"/>
      <w:lvlText w:val="%6."/>
      <w:lvlJc w:val="right"/>
      <w:pPr>
        <w:ind w:left="4320" w:hanging="180"/>
      </w:pPr>
    </w:lvl>
    <w:lvl w:ilvl="6" w:tplc="3B083568">
      <w:start w:val="1"/>
      <w:numFmt w:val="decimal"/>
      <w:lvlText w:val="%7."/>
      <w:lvlJc w:val="left"/>
      <w:pPr>
        <w:ind w:left="5040" w:hanging="360"/>
      </w:pPr>
    </w:lvl>
    <w:lvl w:ilvl="7" w:tplc="32E29346">
      <w:start w:val="1"/>
      <w:numFmt w:val="lowerLetter"/>
      <w:lvlText w:val="%8."/>
      <w:lvlJc w:val="left"/>
      <w:pPr>
        <w:ind w:left="5760" w:hanging="360"/>
      </w:pPr>
    </w:lvl>
    <w:lvl w:ilvl="8" w:tplc="773218B8">
      <w:start w:val="1"/>
      <w:numFmt w:val="lowerRoman"/>
      <w:lvlText w:val="%9."/>
      <w:lvlJc w:val="right"/>
      <w:pPr>
        <w:ind w:left="6480" w:hanging="180"/>
      </w:pPr>
    </w:lvl>
  </w:abstractNum>
  <w:abstractNum w:abstractNumId="26" w15:restartNumberingAfterBreak="0">
    <w:nsid w:val="77C16CC0"/>
    <w:multiLevelType w:val="multilevel"/>
    <w:tmpl w:val="167E1D1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787F6D81"/>
    <w:multiLevelType w:val="hybridMultilevel"/>
    <w:tmpl w:val="86723A5C"/>
    <w:lvl w:ilvl="0" w:tplc="19EA7D44">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4727500">
    <w:abstractNumId w:val="23"/>
  </w:num>
  <w:num w:numId="2" w16cid:durableId="1863548263">
    <w:abstractNumId w:val="26"/>
  </w:num>
  <w:num w:numId="3" w16cid:durableId="1065495012">
    <w:abstractNumId w:val="20"/>
  </w:num>
  <w:num w:numId="4" w16cid:durableId="1005017710">
    <w:abstractNumId w:val="14"/>
  </w:num>
  <w:num w:numId="5" w16cid:durableId="1276253024">
    <w:abstractNumId w:val="12"/>
  </w:num>
  <w:num w:numId="6" w16cid:durableId="1446728582">
    <w:abstractNumId w:val="6"/>
  </w:num>
  <w:num w:numId="7" w16cid:durableId="1248147308">
    <w:abstractNumId w:val="7"/>
  </w:num>
  <w:num w:numId="8" w16cid:durableId="1755588991">
    <w:abstractNumId w:val="3"/>
  </w:num>
  <w:num w:numId="9" w16cid:durableId="1029725976">
    <w:abstractNumId w:val="10"/>
  </w:num>
  <w:num w:numId="10" w16cid:durableId="1026760157">
    <w:abstractNumId w:val="22"/>
  </w:num>
  <w:num w:numId="11" w16cid:durableId="2126536667">
    <w:abstractNumId w:val="9"/>
  </w:num>
  <w:num w:numId="12" w16cid:durableId="1176842595">
    <w:abstractNumId w:val="0"/>
  </w:num>
  <w:num w:numId="13" w16cid:durableId="722218823">
    <w:abstractNumId w:val="19"/>
  </w:num>
  <w:num w:numId="14" w16cid:durableId="486673530">
    <w:abstractNumId w:val="28"/>
  </w:num>
  <w:num w:numId="15" w16cid:durableId="2082825486">
    <w:abstractNumId w:val="16"/>
  </w:num>
  <w:num w:numId="16" w16cid:durableId="369383290">
    <w:abstractNumId w:val="13"/>
  </w:num>
  <w:num w:numId="17" w16cid:durableId="1791626158">
    <w:abstractNumId w:val="1"/>
  </w:num>
  <w:num w:numId="18" w16cid:durableId="2043748837">
    <w:abstractNumId w:val="2"/>
  </w:num>
  <w:num w:numId="19" w16cid:durableId="592127943">
    <w:abstractNumId w:val="11"/>
  </w:num>
  <w:num w:numId="20" w16cid:durableId="1483039624">
    <w:abstractNumId w:val="5"/>
  </w:num>
  <w:num w:numId="21" w16cid:durableId="1050156297">
    <w:abstractNumId w:val="27"/>
  </w:num>
  <w:num w:numId="22" w16cid:durableId="499081082">
    <w:abstractNumId w:val="17"/>
  </w:num>
  <w:num w:numId="23" w16cid:durableId="232981184">
    <w:abstractNumId w:val="15"/>
  </w:num>
  <w:num w:numId="24" w16cid:durableId="12076493">
    <w:abstractNumId w:val="24"/>
  </w:num>
  <w:num w:numId="25" w16cid:durableId="141237017">
    <w:abstractNumId w:val="8"/>
  </w:num>
  <w:num w:numId="26" w16cid:durableId="811826545">
    <w:abstractNumId w:val="4"/>
  </w:num>
  <w:num w:numId="27" w16cid:durableId="2140879049">
    <w:abstractNumId w:val="18"/>
  </w:num>
  <w:num w:numId="28" w16cid:durableId="1412317940">
    <w:abstractNumId w:val="21"/>
  </w:num>
  <w:num w:numId="29" w16cid:durableId="77366868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58"/>
    <w:rsid w:val="00001F9F"/>
    <w:rsid w:val="000047B9"/>
    <w:rsid w:val="00004EB2"/>
    <w:rsid w:val="00004EC1"/>
    <w:rsid w:val="000059E0"/>
    <w:rsid w:val="00005F0A"/>
    <w:rsid w:val="0002350E"/>
    <w:rsid w:val="0002401D"/>
    <w:rsid w:val="000246FC"/>
    <w:rsid w:val="00030E3C"/>
    <w:rsid w:val="000317D5"/>
    <w:rsid w:val="0003577E"/>
    <w:rsid w:val="000403F5"/>
    <w:rsid w:val="00046F6E"/>
    <w:rsid w:val="000525EC"/>
    <w:rsid w:val="00063D02"/>
    <w:rsid w:val="000661BE"/>
    <w:rsid w:val="00073019"/>
    <w:rsid w:val="0007393E"/>
    <w:rsid w:val="00073A0D"/>
    <w:rsid w:val="000762F7"/>
    <w:rsid w:val="000A2C33"/>
    <w:rsid w:val="000A3792"/>
    <w:rsid w:val="000A6280"/>
    <w:rsid w:val="000D213F"/>
    <w:rsid w:val="000D3EEE"/>
    <w:rsid w:val="000D3FAE"/>
    <w:rsid w:val="000E4EAC"/>
    <w:rsid w:val="000E4FE9"/>
    <w:rsid w:val="000F3E41"/>
    <w:rsid w:val="001102E8"/>
    <w:rsid w:val="00115A66"/>
    <w:rsid w:val="00125498"/>
    <w:rsid w:val="0012734D"/>
    <w:rsid w:val="0013481D"/>
    <w:rsid w:val="00134850"/>
    <w:rsid w:val="00141BA1"/>
    <w:rsid w:val="00145AA8"/>
    <w:rsid w:val="001509B1"/>
    <w:rsid w:val="0015354B"/>
    <w:rsid w:val="001555FC"/>
    <w:rsid w:val="00155BF6"/>
    <w:rsid w:val="00160BC0"/>
    <w:rsid w:val="001636BD"/>
    <w:rsid w:val="00177D46"/>
    <w:rsid w:val="0018224F"/>
    <w:rsid w:val="00185DD9"/>
    <w:rsid w:val="00187EFD"/>
    <w:rsid w:val="00190DD8"/>
    <w:rsid w:val="001918ED"/>
    <w:rsid w:val="0019500B"/>
    <w:rsid w:val="00196DBE"/>
    <w:rsid w:val="001A177A"/>
    <w:rsid w:val="001A3004"/>
    <w:rsid w:val="001B4DBC"/>
    <w:rsid w:val="001B6AFE"/>
    <w:rsid w:val="001C0D9D"/>
    <w:rsid w:val="001C27B3"/>
    <w:rsid w:val="001C28F9"/>
    <w:rsid w:val="001C2FB0"/>
    <w:rsid w:val="001D34F5"/>
    <w:rsid w:val="001D4174"/>
    <w:rsid w:val="001D7C01"/>
    <w:rsid w:val="001F1D57"/>
    <w:rsid w:val="0020202A"/>
    <w:rsid w:val="002030BA"/>
    <w:rsid w:val="00211CB7"/>
    <w:rsid w:val="0021430B"/>
    <w:rsid w:val="00217869"/>
    <w:rsid w:val="00217981"/>
    <w:rsid w:val="00223ECE"/>
    <w:rsid w:val="00226207"/>
    <w:rsid w:val="00227E90"/>
    <w:rsid w:val="00232273"/>
    <w:rsid w:val="00233F1C"/>
    <w:rsid w:val="0023515D"/>
    <w:rsid w:val="00253052"/>
    <w:rsid w:val="00253F02"/>
    <w:rsid w:val="00254AA1"/>
    <w:rsid w:val="002632B4"/>
    <w:rsid w:val="0026713D"/>
    <w:rsid w:val="00271057"/>
    <w:rsid w:val="00271AF0"/>
    <w:rsid w:val="0027370C"/>
    <w:rsid w:val="00283C14"/>
    <w:rsid w:val="00290F5D"/>
    <w:rsid w:val="00293323"/>
    <w:rsid w:val="002A5708"/>
    <w:rsid w:val="002A7257"/>
    <w:rsid w:val="002B628A"/>
    <w:rsid w:val="002B7506"/>
    <w:rsid w:val="002B7A39"/>
    <w:rsid w:val="002C6422"/>
    <w:rsid w:val="002C6D05"/>
    <w:rsid w:val="002D143F"/>
    <w:rsid w:val="002D4404"/>
    <w:rsid w:val="002F3D1E"/>
    <w:rsid w:val="002F576F"/>
    <w:rsid w:val="002F7439"/>
    <w:rsid w:val="0030047E"/>
    <w:rsid w:val="00300F73"/>
    <w:rsid w:val="00305840"/>
    <w:rsid w:val="00321E84"/>
    <w:rsid w:val="00323AB1"/>
    <w:rsid w:val="00325A76"/>
    <w:rsid w:val="003332BC"/>
    <w:rsid w:val="00336624"/>
    <w:rsid w:val="00337B5D"/>
    <w:rsid w:val="003413C4"/>
    <w:rsid w:val="003424E5"/>
    <w:rsid w:val="00345E48"/>
    <w:rsid w:val="00352413"/>
    <w:rsid w:val="00355FF5"/>
    <w:rsid w:val="00363FCE"/>
    <w:rsid w:val="00373CDF"/>
    <w:rsid w:val="00374E46"/>
    <w:rsid w:val="00377AC2"/>
    <w:rsid w:val="00380473"/>
    <w:rsid w:val="00380F3D"/>
    <w:rsid w:val="003829B5"/>
    <w:rsid w:val="00385DA6"/>
    <w:rsid w:val="0039469C"/>
    <w:rsid w:val="003A5E69"/>
    <w:rsid w:val="003B72C2"/>
    <w:rsid w:val="003B7CC1"/>
    <w:rsid w:val="003C2B21"/>
    <w:rsid w:val="003C5594"/>
    <w:rsid w:val="003E1544"/>
    <w:rsid w:val="003F4746"/>
    <w:rsid w:val="0040037C"/>
    <w:rsid w:val="004173D7"/>
    <w:rsid w:val="00417F6E"/>
    <w:rsid w:val="00422383"/>
    <w:rsid w:val="00425D64"/>
    <w:rsid w:val="00440F11"/>
    <w:rsid w:val="004425F6"/>
    <w:rsid w:val="0045022B"/>
    <w:rsid w:val="00457F95"/>
    <w:rsid w:val="00475E7C"/>
    <w:rsid w:val="00482B2F"/>
    <w:rsid w:val="00486228"/>
    <w:rsid w:val="00491089"/>
    <w:rsid w:val="00495590"/>
    <w:rsid w:val="004A1A0C"/>
    <w:rsid w:val="004A616C"/>
    <w:rsid w:val="004B33C4"/>
    <w:rsid w:val="004C1E71"/>
    <w:rsid w:val="004C7DA1"/>
    <w:rsid w:val="004D16D7"/>
    <w:rsid w:val="004D6A4F"/>
    <w:rsid w:val="004E07D2"/>
    <w:rsid w:val="004E2603"/>
    <w:rsid w:val="004E6693"/>
    <w:rsid w:val="004F5103"/>
    <w:rsid w:val="005029A9"/>
    <w:rsid w:val="00503C0B"/>
    <w:rsid w:val="005108AD"/>
    <w:rsid w:val="00516273"/>
    <w:rsid w:val="00523D06"/>
    <w:rsid w:val="0053145E"/>
    <w:rsid w:val="005336A9"/>
    <w:rsid w:val="005351E7"/>
    <w:rsid w:val="00543072"/>
    <w:rsid w:val="005476A2"/>
    <w:rsid w:val="00553DD9"/>
    <w:rsid w:val="00564B39"/>
    <w:rsid w:val="00567228"/>
    <w:rsid w:val="00577B3E"/>
    <w:rsid w:val="0058070A"/>
    <w:rsid w:val="005830C8"/>
    <w:rsid w:val="0058539F"/>
    <w:rsid w:val="00591ADC"/>
    <w:rsid w:val="00594917"/>
    <w:rsid w:val="00595909"/>
    <w:rsid w:val="005A76EB"/>
    <w:rsid w:val="005A7946"/>
    <w:rsid w:val="005B2F3A"/>
    <w:rsid w:val="005D5DA6"/>
    <w:rsid w:val="005E2158"/>
    <w:rsid w:val="005E6323"/>
    <w:rsid w:val="005E703D"/>
    <w:rsid w:val="005E70F2"/>
    <w:rsid w:val="005F09A7"/>
    <w:rsid w:val="005F0A72"/>
    <w:rsid w:val="005F5B33"/>
    <w:rsid w:val="00600348"/>
    <w:rsid w:val="00602EF0"/>
    <w:rsid w:val="006146A7"/>
    <w:rsid w:val="00615270"/>
    <w:rsid w:val="006166FB"/>
    <w:rsid w:val="00616FA1"/>
    <w:rsid w:val="0061753E"/>
    <w:rsid w:val="0063273B"/>
    <w:rsid w:val="006400FF"/>
    <w:rsid w:val="0064230C"/>
    <w:rsid w:val="006533AB"/>
    <w:rsid w:val="00655570"/>
    <w:rsid w:val="00657C8B"/>
    <w:rsid w:val="00670F79"/>
    <w:rsid w:val="00671DC8"/>
    <w:rsid w:val="00677895"/>
    <w:rsid w:val="00681DF1"/>
    <w:rsid w:val="00690B01"/>
    <w:rsid w:val="00691ABD"/>
    <w:rsid w:val="00697A49"/>
    <w:rsid w:val="006D40C8"/>
    <w:rsid w:val="006E34BE"/>
    <w:rsid w:val="006F3404"/>
    <w:rsid w:val="006F6176"/>
    <w:rsid w:val="006F67E9"/>
    <w:rsid w:val="006F6A0D"/>
    <w:rsid w:val="00710C74"/>
    <w:rsid w:val="00715F8C"/>
    <w:rsid w:val="007224CF"/>
    <w:rsid w:val="00727B25"/>
    <w:rsid w:val="00730968"/>
    <w:rsid w:val="0073697E"/>
    <w:rsid w:val="00761460"/>
    <w:rsid w:val="00761DAA"/>
    <w:rsid w:val="007722B0"/>
    <w:rsid w:val="0077582B"/>
    <w:rsid w:val="00780480"/>
    <w:rsid w:val="00780583"/>
    <w:rsid w:val="00782A39"/>
    <w:rsid w:val="007838F9"/>
    <w:rsid w:val="00787763"/>
    <w:rsid w:val="00787E49"/>
    <w:rsid w:val="007904AB"/>
    <w:rsid w:val="00790870"/>
    <w:rsid w:val="00793B29"/>
    <w:rsid w:val="00796A12"/>
    <w:rsid w:val="007A3B48"/>
    <w:rsid w:val="007A49A9"/>
    <w:rsid w:val="007B3D7C"/>
    <w:rsid w:val="007B4D24"/>
    <w:rsid w:val="007B5ED6"/>
    <w:rsid w:val="007B71C1"/>
    <w:rsid w:val="007B7259"/>
    <w:rsid w:val="007C289F"/>
    <w:rsid w:val="007C2B2F"/>
    <w:rsid w:val="007E030D"/>
    <w:rsid w:val="007E1ABC"/>
    <w:rsid w:val="007E6FD4"/>
    <w:rsid w:val="007F4436"/>
    <w:rsid w:val="007F74FB"/>
    <w:rsid w:val="00800160"/>
    <w:rsid w:val="008060CB"/>
    <w:rsid w:val="0081153E"/>
    <w:rsid w:val="0081183F"/>
    <w:rsid w:val="0082039B"/>
    <w:rsid w:val="00823997"/>
    <w:rsid w:val="00827BD6"/>
    <w:rsid w:val="00831D97"/>
    <w:rsid w:val="00832856"/>
    <w:rsid w:val="00840199"/>
    <w:rsid w:val="00856D5E"/>
    <w:rsid w:val="008579C4"/>
    <w:rsid w:val="008622D3"/>
    <w:rsid w:val="00882C70"/>
    <w:rsid w:val="00894A06"/>
    <w:rsid w:val="008A2669"/>
    <w:rsid w:val="008A3EBE"/>
    <w:rsid w:val="008A40C5"/>
    <w:rsid w:val="008A4507"/>
    <w:rsid w:val="008B0478"/>
    <w:rsid w:val="008D1626"/>
    <w:rsid w:val="008D3E5F"/>
    <w:rsid w:val="008D620B"/>
    <w:rsid w:val="008E28BB"/>
    <w:rsid w:val="008E6871"/>
    <w:rsid w:val="008F206D"/>
    <w:rsid w:val="008F3125"/>
    <w:rsid w:val="0090263E"/>
    <w:rsid w:val="00912F31"/>
    <w:rsid w:val="00914C24"/>
    <w:rsid w:val="00923209"/>
    <w:rsid w:val="0092354D"/>
    <w:rsid w:val="00937544"/>
    <w:rsid w:val="0094239C"/>
    <w:rsid w:val="0094663E"/>
    <w:rsid w:val="00951B43"/>
    <w:rsid w:val="0095268A"/>
    <w:rsid w:val="00952ED5"/>
    <w:rsid w:val="009536FB"/>
    <w:rsid w:val="009666C5"/>
    <w:rsid w:val="00975D8C"/>
    <w:rsid w:val="009832A2"/>
    <w:rsid w:val="0098513C"/>
    <w:rsid w:val="00985AB1"/>
    <w:rsid w:val="00985D55"/>
    <w:rsid w:val="009901F6"/>
    <w:rsid w:val="00993A06"/>
    <w:rsid w:val="009B05CF"/>
    <w:rsid w:val="009B2E59"/>
    <w:rsid w:val="009B3ED2"/>
    <w:rsid w:val="009B4A38"/>
    <w:rsid w:val="00A00A9D"/>
    <w:rsid w:val="00A0276D"/>
    <w:rsid w:val="00A02CC9"/>
    <w:rsid w:val="00A056E3"/>
    <w:rsid w:val="00A0695B"/>
    <w:rsid w:val="00A07252"/>
    <w:rsid w:val="00A115D2"/>
    <w:rsid w:val="00A1790A"/>
    <w:rsid w:val="00A20A65"/>
    <w:rsid w:val="00A211FF"/>
    <w:rsid w:val="00A22CB5"/>
    <w:rsid w:val="00A36E1F"/>
    <w:rsid w:val="00A41A5A"/>
    <w:rsid w:val="00A60EAE"/>
    <w:rsid w:val="00A63B89"/>
    <w:rsid w:val="00A71480"/>
    <w:rsid w:val="00A76F72"/>
    <w:rsid w:val="00A864DA"/>
    <w:rsid w:val="00A95739"/>
    <w:rsid w:val="00AA2E8C"/>
    <w:rsid w:val="00AA6364"/>
    <w:rsid w:val="00AC1E40"/>
    <w:rsid w:val="00AC47DE"/>
    <w:rsid w:val="00AD0241"/>
    <w:rsid w:val="00AE4A94"/>
    <w:rsid w:val="00AE5EEA"/>
    <w:rsid w:val="00AE6404"/>
    <w:rsid w:val="00AF01B1"/>
    <w:rsid w:val="00AF1A00"/>
    <w:rsid w:val="00AF2D44"/>
    <w:rsid w:val="00AF67B3"/>
    <w:rsid w:val="00B0474A"/>
    <w:rsid w:val="00B14A28"/>
    <w:rsid w:val="00B16036"/>
    <w:rsid w:val="00B20363"/>
    <w:rsid w:val="00B228A5"/>
    <w:rsid w:val="00B2330B"/>
    <w:rsid w:val="00B347E1"/>
    <w:rsid w:val="00B363C9"/>
    <w:rsid w:val="00B37413"/>
    <w:rsid w:val="00B53816"/>
    <w:rsid w:val="00B62632"/>
    <w:rsid w:val="00B66FE5"/>
    <w:rsid w:val="00B70D81"/>
    <w:rsid w:val="00B748B1"/>
    <w:rsid w:val="00B949B1"/>
    <w:rsid w:val="00B9532E"/>
    <w:rsid w:val="00B9738D"/>
    <w:rsid w:val="00BA1A5C"/>
    <w:rsid w:val="00BA21ED"/>
    <w:rsid w:val="00BA2403"/>
    <w:rsid w:val="00BB2D2A"/>
    <w:rsid w:val="00BB401D"/>
    <w:rsid w:val="00BC18E1"/>
    <w:rsid w:val="00C02651"/>
    <w:rsid w:val="00C0473A"/>
    <w:rsid w:val="00C06CFB"/>
    <w:rsid w:val="00C2222D"/>
    <w:rsid w:val="00C31204"/>
    <w:rsid w:val="00C33F7D"/>
    <w:rsid w:val="00C35E93"/>
    <w:rsid w:val="00C4155B"/>
    <w:rsid w:val="00C4354C"/>
    <w:rsid w:val="00C53D7E"/>
    <w:rsid w:val="00C55D3A"/>
    <w:rsid w:val="00C612C7"/>
    <w:rsid w:val="00C623A6"/>
    <w:rsid w:val="00C64AA8"/>
    <w:rsid w:val="00C7447A"/>
    <w:rsid w:val="00C75253"/>
    <w:rsid w:val="00C76721"/>
    <w:rsid w:val="00C76D89"/>
    <w:rsid w:val="00C83FC0"/>
    <w:rsid w:val="00C87A35"/>
    <w:rsid w:val="00CB159D"/>
    <w:rsid w:val="00CB5D66"/>
    <w:rsid w:val="00CB7B73"/>
    <w:rsid w:val="00CC5078"/>
    <w:rsid w:val="00CC515E"/>
    <w:rsid w:val="00CC6ADD"/>
    <w:rsid w:val="00CC77FC"/>
    <w:rsid w:val="00CC7F8F"/>
    <w:rsid w:val="00CD4616"/>
    <w:rsid w:val="00CD49F0"/>
    <w:rsid w:val="00CD5515"/>
    <w:rsid w:val="00CE0482"/>
    <w:rsid w:val="00CE375F"/>
    <w:rsid w:val="00CE6022"/>
    <w:rsid w:val="00CE6F43"/>
    <w:rsid w:val="00CE76B3"/>
    <w:rsid w:val="00CF039A"/>
    <w:rsid w:val="00CF6315"/>
    <w:rsid w:val="00D07C60"/>
    <w:rsid w:val="00D22FF6"/>
    <w:rsid w:val="00D24E56"/>
    <w:rsid w:val="00D27E93"/>
    <w:rsid w:val="00D3012A"/>
    <w:rsid w:val="00D33DCF"/>
    <w:rsid w:val="00D41959"/>
    <w:rsid w:val="00D45FDA"/>
    <w:rsid w:val="00D531AC"/>
    <w:rsid w:val="00D61C6D"/>
    <w:rsid w:val="00D64805"/>
    <w:rsid w:val="00D67684"/>
    <w:rsid w:val="00D72DE4"/>
    <w:rsid w:val="00D80CAD"/>
    <w:rsid w:val="00D83EDF"/>
    <w:rsid w:val="00D85114"/>
    <w:rsid w:val="00D91C24"/>
    <w:rsid w:val="00D97DB7"/>
    <w:rsid w:val="00DA0090"/>
    <w:rsid w:val="00DA647B"/>
    <w:rsid w:val="00DB15E1"/>
    <w:rsid w:val="00DB7C1B"/>
    <w:rsid w:val="00DC169A"/>
    <w:rsid w:val="00DC2DDB"/>
    <w:rsid w:val="00DD0D4B"/>
    <w:rsid w:val="00DD1B5B"/>
    <w:rsid w:val="00DD5E05"/>
    <w:rsid w:val="00DD7EBF"/>
    <w:rsid w:val="00DE31DE"/>
    <w:rsid w:val="00DF4C61"/>
    <w:rsid w:val="00E00462"/>
    <w:rsid w:val="00E01691"/>
    <w:rsid w:val="00E05904"/>
    <w:rsid w:val="00E074EA"/>
    <w:rsid w:val="00E12229"/>
    <w:rsid w:val="00E209A9"/>
    <w:rsid w:val="00E23BDE"/>
    <w:rsid w:val="00E23C6C"/>
    <w:rsid w:val="00E278E3"/>
    <w:rsid w:val="00E3194E"/>
    <w:rsid w:val="00E60491"/>
    <w:rsid w:val="00E63434"/>
    <w:rsid w:val="00E66B64"/>
    <w:rsid w:val="00E71011"/>
    <w:rsid w:val="00E72CAD"/>
    <w:rsid w:val="00E76063"/>
    <w:rsid w:val="00E953F2"/>
    <w:rsid w:val="00EA4F19"/>
    <w:rsid w:val="00EA4FBD"/>
    <w:rsid w:val="00EB1072"/>
    <w:rsid w:val="00EC0147"/>
    <w:rsid w:val="00EC197B"/>
    <w:rsid w:val="00EC3D0A"/>
    <w:rsid w:val="00ED4658"/>
    <w:rsid w:val="00ED47C8"/>
    <w:rsid w:val="00ED4CA1"/>
    <w:rsid w:val="00EE3E5E"/>
    <w:rsid w:val="00EF19EF"/>
    <w:rsid w:val="00EF2388"/>
    <w:rsid w:val="00F0200C"/>
    <w:rsid w:val="00F05B77"/>
    <w:rsid w:val="00F100AE"/>
    <w:rsid w:val="00F10E76"/>
    <w:rsid w:val="00F11A7E"/>
    <w:rsid w:val="00F14E5C"/>
    <w:rsid w:val="00F21E58"/>
    <w:rsid w:val="00F262F3"/>
    <w:rsid w:val="00F34DEB"/>
    <w:rsid w:val="00F35A50"/>
    <w:rsid w:val="00F37E8F"/>
    <w:rsid w:val="00F42D0E"/>
    <w:rsid w:val="00F60E30"/>
    <w:rsid w:val="00F62252"/>
    <w:rsid w:val="00F7080D"/>
    <w:rsid w:val="00F77B96"/>
    <w:rsid w:val="00F82535"/>
    <w:rsid w:val="00F82776"/>
    <w:rsid w:val="00F846C8"/>
    <w:rsid w:val="00F93A53"/>
    <w:rsid w:val="00F9426C"/>
    <w:rsid w:val="00F95D19"/>
    <w:rsid w:val="00FA51E3"/>
    <w:rsid w:val="00FA74E3"/>
    <w:rsid w:val="00FB2AFD"/>
    <w:rsid w:val="00FB6266"/>
    <w:rsid w:val="00FC2A89"/>
    <w:rsid w:val="00FE0B8E"/>
    <w:rsid w:val="00FE0FB9"/>
    <w:rsid w:val="00FE1D58"/>
    <w:rsid w:val="00FE3A5F"/>
    <w:rsid w:val="00FE66E3"/>
    <w:rsid w:val="00FE6A36"/>
    <w:rsid w:val="00FE7CC9"/>
    <w:rsid w:val="00FF2C5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3FCF1"/>
  <w15:docId w15:val="{CBDDD089-1510-4E02-96D5-ADDF5378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658"/>
    <w:pPr>
      <w:spacing w:after="200" w:line="276" w:lineRule="auto"/>
    </w:pPr>
    <w:rPr>
      <w:rFonts w:cs="Arial"/>
      <w:sz w:val="22"/>
      <w:szCs w:val="22"/>
      <w:lang w:eastAsia="en-US"/>
    </w:rPr>
  </w:style>
  <w:style w:type="paragraph" w:styleId="Titre1">
    <w:name w:val="heading 1"/>
    <w:basedOn w:val="Normal"/>
    <w:next w:val="Normal"/>
    <w:link w:val="Titre1Car"/>
    <w:uiPriority w:val="9"/>
    <w:qFormat/>
    <w:rsid w:val="0026713D"/>
    <w:pPr>
      <w:keepNext/>
      <w:keepLines/>
      <w:spacing w:before="240" w:beforeAutospacing="1" w:after="0"/>
      <w:outlineLvl w:val="0"/>
    </w:pPr>
    <w:rPr>
      <w:rFonts w:ascii="Cambria" w:eastAsia="Times New Roman" w:hAnsi="Cambria" w:cs="Times New Roman"/>
      <w:color w:val="365F91"/>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ED4658"/>
    <w:pPr>
      <w:widowControl w:val="0"/>
      <w:autoSpaceDE w:val="0"/>
      <w:autoSpaceDN w:val="0"/>
      <w:spacing w:after="0" w:line="240" w:lineRule="auto"/>
    </w:pPr>
    <w:rPr>
      <w:rFonts w:ascii="Carlito" w:eastAsia="Carlito" w:hAnsi="Carlito" w:cs="Carlito"/>
    </w:rPr>
  </w:style>
  <w:style w:type="character" w:customStyle="1" w:styleId="CorpsdetexteCar">
    <w:name w:val="Corps de texte Car"/>
    <w:basedOn w:val="Policepardfaut"/>
    <w:link w:val="Corpsdetexte"/>
    <w:uiPriority w:val="1"/>
    <w:rsid w:val="00ED4658"/>
    <w:rPr>
      <w:rFonts w:ascii="Carlito" w:eastAsia="Carlito" w:hAnsi="Carlito" w:cs="Carlito"/>
    </w:rPr>
  </w:style>
  <w:style w:type="paragraph" w:styleId="Titre">
    <w:name w:val="Title"/>
    <w:basedOn w:val="Normal"/>
    <w:link w:val="TitreCar"/>
    <w:uiPriority w:val="10"/>
    <w:qFormat/>
    <w:rsid w:val="00ED4658"/>
    <w:pPr>
      <w:widowControl w:val="0"/>
      <w:autoSpaceDE w:val="0"/>
      <w:autoSpaceDN w:val="0"/>
      <w:spacing w:after="0" w:line="240" w:lineRule="auto"/>
      <w:ind w:left="393" w:right="455"/>
      <w:jc w:val="center"/>
    </w:pPr>
    <w:rPr>
      <w:rFonts w:ascii="Trebuchet MS" w:eastAsia="Trebuchet MS" w:hAnsi="Trebuchet MS" w:cs="Trebuchet MS"/>
      <w:b/>
      <w:bCs/>
      <w:sz w:val="48"/>
      <w:szCs w:val="48"/>
    </w:rPr>
  </w:style>
  <w:style w:type="character" w:customStyle="1" w:styleId="TitreCar">
    <w:name w:val="Titre Car"/>
    <w:basedOn w:val="Policepardfaut"/>
    <w:link w:val="Titre"/>
    <w:uiPriority w:val="10"/>
    <w:rsid w:val="00ED4658"/>
    <w:rPr>
      <w:rFonts w:ascii="Trebuchet MS" w:eastAsia="Trebuchet MS" w:hAnsi="Trebuchet MS" w:cs="Trebuchet MS"/>
      <w:b/>
      <w:bCs/>
      <w:sz w:val="48"/>
      <w:szCs w:val="48"/>
    </w:rPr>
  </w:style>
  <w:style w:type="paragraph" w:styleId="Paragraphedeliste">
    <w:name w:val="List Paragraph"/>
    <w:aliases w:val="Bullets,Celula,Colorful List - Accent 11,Ha,Heading II,Indent Paragraph,List Bullet Mary,List Paragraph (numbered (a)),List Paragraph1,List_Paragraph,Multilevel para_II,Numbered List Paragraph,References,Table of figures,body bullets"/>
    <w:basedOn w:val="Normal"/>
    <w:link w:val="ParagraphedelisteCar"/>
    <w:uiPriority w:val="34"/>
    <w:qFormat/>
    <w:rsid w:val="007838F9"/>
    <w:pPr>
      <w:ind w:left="720"/>
      <w:contextualSpacing/>
    </w:pPr>
    <w:rPr>
      <w:rFonts w:cs="Times New Roman"/>
    </w:rPr>
  </w:style>
  <w:style w:type="character" w:customStyle="1" w:styleId="ParagraphedelisteCar">
    <w:name w:val="Paragraphe de liste Car"/>
    <w:aliases w:val="Bullets Car,Celula Car,Colorful List - Accent 11 Car,Ha Car,Heading II Car,Indent Paragraph Car,List Bullet Mary Car,List Paragraph (numbered (a)) Car,List Paragraph1 Car,List_Paragraph Car,Multilevel para_II Car,References Car"/>
    <w:link w:val="Paragraphedeliste"/>
    <w:uiPriority w:val="34"/>
    <w:qFormat/>
    <w:locked/>
    <w:rsid w:val="00AE5EEA"/>
    <w:rPr>
      <w:rFonts w:cs="Arial"/>
      <w:sz w:val="22"/>
      <w:szCs w:val="22"/>
      <w:lang w:eastAsia="en-US"/>
    </w:rPr>
  </w:style>
  <w:style w:type="table" w:styleId="Grilledutableau">
    <w:name w:val="Table Grid"/>
    <w:basedOn w:val="TableauNormal"/>
    <w:uiPriority w:val="59"/>
    <w:rsid w:val="00E604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ansinterligneCar">
    <w:name w:val="Sans interligne Car"/>
    <w:basedOn w:val="Policepardfaut"/>
    <w:link w:val="Sansinterligne"/>
    <w:uiPriority w:val="1"/>
    <w:locked/>
    <w:rsid w:val="0058539F"/>
    <w:rPr>
      <w:rFonts w:eastAsia="Times New Roman"/>
      <w:i/>
      <w:iCs/>
      <w:lang w:val="en-GB"/>
    </w:rPr>
  </w:style>
  <w:style w:type="paragraph" w:styleId="Sansinterligne">
    <w:name w:val="No Spacing"/>
    <w:basedOn w:val="Normal"/>
    <w:link w:val="SansinterligneCar"/>
    <w:uiPriority w:val="1"/>
    <w:qFormat/>
    <w:rsid w:val="0058539F"/>
    <w:pPr>
      <w:spacing w:after="0" w:line="240" w:lineRule="auto"/>
    </w:pPr>
    <w:rPr>
      <w:rFonts w:eastAsia="Times New Roman" w:cs="Times New Roman"/>
      <w:i/>
      <w:iCs/>
      <w:sz w:val="20"/>
      <w:szCs w:val="20"/>
      <w:lang w:val="en-GB" w:eastAsia="fr-FR"/>
    </w:rPr>
  </w:style>
  <w:style w:type="character" w:customStyle="1" w:styleId="fontstyle21">
    <w:name w:val="fontstyle21"/>
    <w:basedOn w:val="Policepardfaut"/>
    <w:rsid w:val="0058539F"/>
    <w:rPr>
      <w:rFonts w:ascii="Wingdings" w:hAnsi="Wingdings" w:hint="default"/>
      <w:b w:val="0"/>
      <w:bCs w:val="0"/>
      <w:i w:val="0"/>
      <w:iCs w:val="0"/>
      <w:color w:val="000000"/>
      <w:sz w:val="24"/>
      <w:szCs w:val="24"/>
    </w:rPr>
  </w:style>
  <w:style w:type="paragraph" w:styleId="PrformatHTML">
    <w:name w:val="HTML Preformatted"/>
    <w:basedOn w:val="Normal"/>
    <w:link w:val="PrformatHTMLCar"/>
    <w:uiPriority w:val="99"/>
    <w:semiHidden/>
    <w:unhideWhenUsed/>
    <w:rsid w:val="0050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029A9"/>
    <w:rPr>
      <w:rFonts w:ascii="Courier New" w:eastAsia="Times New Roman" w:hAnsi="Courier New" w:cs="Courier New"/>
    </w:rPr>
  </w:style>
  <w:style w:type="character" w:customStyle="1" w:styleId="y2iqfc">
    <w:name w:val="y2iqfc"/>
    <w:basedOn w:val="Policepardfaut"/>
    <w:rsid w:val="005029A9"/>
  </w:style>
  <w:style w:type="paragraph" w:customStyle="1" w:styleId="TableParagraph">
    <w:name w:val="Table Paragraph"/>
    <w:basedOn w:val="Normal"/>
    <w:uiPriority w:val="1"/>
    <w:qFormat/>
    <w:rsid w:val="002F3D1E"/>
    <w:pPr>
      <w:widowControl w:val="0"/>
      <w:autoSpaceDE w:val="0"/>
      <w:autoSpaceDN w:val="0"/>
      <w:spacing w:after="0" w:line="240" w:lineRule="auto"/>
      <w:ind w:left="115"/>
    </w:pPr>
    <w:rPr>
      <w:rFonts w:cs="Calibri"/>
      <w:lang w:eastAsia="fr-FR" w:bidi="fr-FR"/>
    </w:rPr>
  </w:style>
  <w:style w:type="paragraph" w:customStyle="1" w:styleId="Normal-PRsubhead">
    <w:name w:val="Normal-PR subhead"/>
    <w:basedOn w:val="Normal"/>
    <w:next w:val="Normal"/>
    <w:autoRedefine/>
    <w:qFormat/>
    <w:rsid w:val="008D620B"/>
    <w:pPr>
      <w:keepLines/>
      <w:widowControl w:val="0"/>
      <w:tabs>
        <w:tab w:val="left" w:pos="113"/>
      </w:tabs>
      <w:spacing w:after="0" w:line="240" w:lineRule="auto"/>
    </w:pPr>
    <w:rPr>
      <w:rFonts w:cs="Calibri"/>
      <w:color w:val="4BACC6"/>
      <w:lang w:val="en-GB"/>
    </w:rPr>
  </w:style>
  <w:style w:type="character" w:customStyle="1" w:styleId="Titre1Car">
    <w:name w:val="Titre 1 Car"/>
    <w:basedOn w:val="Policepardfaut"/>
    <w:link w:val="Titre1"/>
    <w:uiPriority w:val="9"/>
    <w:rsid w:val="0026713D"/>
    <w:rPr>
      <w:rFonts w:ascii="Cambria" w:eastAsia="Times New Roman" w:hAnsi="Cambria"/>
      <w:color w:val="365F91"/>
      <w:sz w:val="32"/>
      <w:szCs w:val="32"/>
      <w:lang w:eastAsia="en-US"/>
    </w:rPr>
  </w:style>
  <w:style w:type="character" w:styleId="Marquedecommentaire">
    <w:name w:val="annotation reference"/>
    <w:basedOn w:val="Policepardfaut"/>
    <w:uiPriority w:val="99"/>
    <w:semiHidden/>
    <w:unhideWhenUsed/>
    <w:rsid w:val="00C4354C"/>
    <w:rPr>
      <w:sz w:val="16"/>
      <w:szCs w:val="16"/>
    </w:rPr>
  </w:style>
  <w:style w:type="paragraph" w:styleId="Commentaire">
    <w:name w:val="annotation text"/>
    <w:basedOn w:val="Normal"/>
    <w:link w:val="CommentaireCar"/>
    <w:uiPriority w:val="99"/>
    <w:unhideWhenUsed/>
    <w:qFormat/>
    <w:rsid w:val="00C4354C"/>
    <w:pPr>
      <w:spacing w:line="240" w:lineRule="auto"/>
    </w:pPr>
    <w:rPr>
      <w:sz w:val="20"/>
      <w:szCs w:val="20"/>
    </w:rPr>
  </w:style>
  <w:style w:type="character" w:customStyle="1" w:styleId="CommentaireCar">
    <w:name w:val="Commentaire Car"/>
    <w:basedOn w:val="Policepardfaut"/>
    <w:link w:val="Commentaire"/>
    <w:uiPriority w:val="99"/>
    <w:rsid w:val="00C4354C"/>
    <w:rPr>
      <w:rFonts w:cs="Arial"/>
      <w:lang w:eastAsia="en-US"/>
    </w:rPr>
  </w:style>
  <w:style w:type="paragraph" w:styleId="Objetducommentaire">
    <w:name w:val="annotation subject"/>
    <w:basedOn w:val="Commentaire"/>
    <w:next w:val="Commentaire"/>
    <w:link w:val="ObjetducommentaireCar"/>
    <w:uiPriority w:val="99"/>
    <w:semiHidden/>
    <w:unhideWhenUsed/>
    <w:rsid w:val="00C4354C"/>
    <w:rPr>
      <w:b/>
      <w:bCs/>
    </w:rPr>
  </w:style>
  <w:style w:type="character" w:customStyle="1" w:styleId="ObjetducommentaireCar">
    <w:name w:val="Objet du commentaire Car"/>
    <w:basedOn w:val="CommentaireCar"/>
    <w:link w:val="Objetducommentaire"/>
    <w:uiPriority w:val="99"/>
    <w:semiHidden/>
    <w:rsid w:val="00C4354C"/>
    <w:rPr>
      <w:rFonts w:cs="Arial"/>
      <w:b/>
      <w:bCs/>
      <w:lang w:eastAsia="en-US"/>
    </w:rPr>
  </w:style>
  <w:style w:type="paragraph" w:styleId="Textedebulles">
    <w:name w:val="Balloon Text"/>
    <w:basedOn w:val="Normal"/>
    <w:link w:val="TextedebullesCar"/>
    <w:uiPriority w:val="99"/>
    <w:semiHidden/>
    <w:unhideWhenUsed/>
    <w:rsid w:val="00C435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354C"/>
    <w:rPr>
      <w:rFonts w:ascii="Tahoma" w:hAnsi="Tahoma" w:cs="Tahoma"/>
      <w:sz w:val="16"/>
      <w:szCs w:val="16"/>
      <w:lang w:eastAsia="en-US"/>
    </w:rPr>
  </w:style>
  <w:style w:type="paragraph" w:styleId="Rvision">
    <w:name w:val="Revision"/>
    <w:hidden/>
    <w:uiPriority w:val="99"/>
    <w:semiHidden/>
    <w:rsid w:val="005108AD"/>
    <w:rPr>
      <w:rFonts w:cs="Arial"/>
      <w:sz w:val="22"/>
      <w:szCs w:val="22"/>
      <w:lang w:eastAsia="en-US"/>
    </w:rPr>
  </w:style>
  <w:style w:type="character" w:styleId="Appelnotedebasdep">
    <w:name w:val="footnote reference"/>
    <w:rsid w:val="00AD0241"/>
    <w:rPr>
      <w:position w:val="6"/>
      <w:sz w:val="16"/>
    </w:rPr>
  </w:style>
  <w:style w:type="paragraph" w:styleId="Notedebasdepage">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NotedebasdepageCar"/>
    <w:unhideWhenUsed/>
    <w:rsid w:val="00AD0241"/>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aliases w:val="Текст сноски Знак Char Знак Знак Car,Текст сноски Знак Знак Car,Текст сноски Знак Char Char Car,Текст сноски Знак Char Car,Знак Знак Car, Знак Знак Car,single space Car,footnote text Car,fn Car,FOOTNOTES Car"/>
    <w:basedOn w:val="Policepardfaut"/>
    <w:link w:val="Notedebasdepage"/>
    <w:rsid w:val="00AD0241"/>
    <w:rPr>
      <w:rFonts w:asciiTheme="minorHAnsi" w:eastAsiaTheme="minorHAnsi" w:hAnsiTheme="minorHAnsi" w:cstheme="minorBidi"/>
      <w:lang w:eastAsia="en-US"/>
    </w:rPr>
  </w:style>
  <w:style w:type="paragraph" w:customStyle="1" w:styleId="ModelNrmlSingle">
    <w:name w:val="ModelNrmlSingle"/>
    <w:basedOn w:val="Normal"/>
    <w:link w:val="ModelNrmlSingleChar"/>
    <w:qFormat/>
    <w:rsid w:val="00380473"/>
    <w:pPr>
      <w:spacing w:after="240" w:line="240" w:lineRule="auto"/>
      <w:ind w:firstLine="720"/>
      <w:jc w:val="both"/>
    </w:pPr>
    <w:rPr>
      <w:rFonts w:ascii="Times New Roman" w:eastAsia="Times New Roman" w:hAnsi="Times New Roman" w:cs="Times New Roman"/>
      <w:szCs w:val="20"/>
    </w:rPr>
  </w:style>
  <w:style w:type="character" w:customStyle="1" w:styleId="ModelNrmlSingleChar">
    <w:name w:val="ModelNrmlSingle Char"/>
    <w:link w:val="ModelNrmlSingle"/>
    <w:locked/>
    <w:rsid w:val="00380473"/>
    <w:rPr>
      <w:rFonts w:ascii="Times New Roman" w:eastAsia="Times New Roman" w:hAnsi="Times New Roman"/>
      <w:sz w:val="22"/>
      <w:lang w:eastAsia="en-US"/>
    </w:rPr>
  </w:style>
  <w:style w:type="character" w:customStyle="1" w:styleId="cf01">
    <w:name w:val="cf01"/>
    <w:basedOn w:val="Policepardfaut"/>
    <w:rsid w:val="007C289F"/>
    <w:rPr>
      <w:rFonts w:ascii="Segoe UI" w:hAnsi="Segoe UI" w:cs="Segoe UI" w:hint="default"/>
      <w:sz w:val="18"/>
      <w:szCs w:val="18"/>
    </w:rPr>
  </w:style>
  <w:style w:type="paragraph" w:customStyle="1" w:styleId="MainText">
    <w:name w:val="MainText"/>
    <w:basedOn w:val="Normal"/>
    <w:link w:val="MainTextChar"/>
    <w:rsid w:val="00CD5515"/>
    <w:pPr>
      <w:spacing w:after="120" w:line="269" w:lineRule="auto"/>
    </w:pPr>
    <w:rPr>
      <w:rFonts w:ascii="Arial" w:eastAsia="Times New Roman" w:hAnsi="Arial"/>
      <w:sz w:val="20"/>
      <w:lang w:eastAsia="zh-CN"/>
    </w:rPr>
  </w:style>
  <w:style w:type="character" w:customStyle="1" w:styleId="MainTextChar">
    <w:name w:val="MainText Char"/>
    <w:link w:val="MainText"/>
    <w:rsid w:val="00CD5515"/>
    <w:rPr>
      <w:rFonts w:ascii="Arial" w:eastAsia="Times New Roman" w:hAnsi="Arial" w:cs="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49453">
      <w:bodyDiv w:val="1"/>
      <w:marLeft w:val="0"/>
      <w:marRight w:val="0"/>
      <w:marTop w:val="0"/>
      <w:marBottom w:val="0"/>
      <w:divBdr>
        <w:top w:val="none" w:sz="0" w:space="0" w:color="auto"/>
        <w:left w:val="none" w:sz="0" w:space="0" w:color="auto"/>
        <w:bottom w:val="none" w:sz="0" w:space="0" w:color="auto"/>
        <w:right w:val="none" w:sz="0" w:space="0" w:color="auto"/>
      </w:divBdr>
    </w:div>
    <w:div w:id="512040298">
      <w:bodyDiv w:val="1"/>
      <w:marLeft w:val="0"/>
      <w:marRight w:val="0"/>
      <w:marTop w:val="0"/>
      <w:marBottom w:val="0"/>
      <w:divBdr>
        <w:top w:val="none" w:sz="0" w:space="0" w:color="auto"/>
        <w:left w:val="none" w:sz="0" w:space="0" w:color="auto"/>
        <w:bottom w:val="none" w:sz="0" w:space="0" w:color="auto"/>
        <w:right w:val="none" w:sz="0" w:space="0" w:color="auto"/>
      </w:divBdr>
    </w:div>
    <w:div w:id="1167672192">
      <w:bodyDiv w:val="1"/>
      <w:marLeft w:val="0"/>
      <w:marRight w:val="0"/>
      <w:marTop w:val="0"/>
      <w:marBottom w:val="0"/>
      <w:divBdr>
        <w:top w:val="none" w:sz="0" w:space="0" w:color="auto"/>
        <w:left w:val="none" w:sz="0" w:space="0" w:color="auto"/>
        <w:bottom w:val="none" w:sz="0" w:space="0" w:color="auto"/>
        <w:right w:val="none" w:sz="0" w:space="0" w:color="auto"/>
      </w:divBdr>
    </w:div>
    <w:div w:id="1188907797">
      <w:bodyDiv w:val="1"/>
      <w:marLeft w:val="0"/>
      <w:marRight w:val="0"/>
      <w:marTop w:val="0"/>
      <w:marBottom w:val="0"/>
      <w:divBdr>
        <w:top w:val="none" w:sz="0" w:space="0" w:color="auto"/>
        <w:left w:val="none" w:sz="0" w:space="0" w:color="auto"/>
        <w:bottom w:val="none" w:sz="0" w:space="0" w:color="auto"/>
        <w:right w:val="none" w:sz="0" w:space="0" w:color="auto"/>
      </w:divBdr>
      <w:divsChild>
        <w:div w:id="85470156">
          <w:marLeft w:val="0"/>
          <w:marRight w:val="0"/>
          <w:marTop w:val="0"/>
          <w:marBottom w:val="0"/>
          <w:divBdr>
            <w:top w:val="none" w:sz="0" w:space="0" w:color="auto"/>
            <w:left w:val="none" w:sz="0" w:space="0" w:color="auto"/>
            <w:bottom w:val="none" w:sz="0" w:space="0" w:color="auto"/>
            <w:right w:val="none" w:sz="0" w:space="0" w:color="auto"/>
          </w:divBdr>
          <w:divsChild>
            <w:div w:id="448083887">
              <w:marLeft w:val="0"/>
              <w:marRight w:val="165"/>
              <w:marTop w:val="150"/>
              <w:marBottom w:val="0"/>
              <w:divBdr>
                <w:top w:val="none" w:sz="0" w:space="0" w:color="auto"/>
                <w:left w:val="none" w:sz="0" w:space="0" w:color="auto"/>
                <w:bottom w:val="none" w:sz="0" w:space="0" w:color="auto"/>
                <w:right w:val="none" w:sz="0" w:space="0" w:color="auto"/>
              </w:divBdr>
              <w:divsChild>
                <w:div w:id="652760214">
                  <w:marLeft w:val="0"/>
                  <w:marRight w:val="0"/>
                  <w:marTop w:val="0"/>
                  <w:marBottom w:val="0"/>
                  <w:divBdr>
                    <w:top w:val="none" w:sz="0" w:space="0" w:color="auto"/>
                    <w:left w:val="none" w:sz="0" w:space="0" w:color="auto"/>
                    <w:bottom w:val="none" w:sz="0" w:space="0" w:color="auto"/>
                    <w:right w:val="none" w:sz="0" w:space="0" w:color="auto"/>
                  </w:divBdr>
                  <w:divsChild>
                    <w:div w:id="3065963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766850356">
          <w:marLeft w:val="0"/>
          <w:marRight w:val="0"/>
          <w:marTop w:val="0"/>
          <w:marBottom w:val="0"/>
          <w:divBdr>
            <w:top w:val="none" w:sz="0" w:space="0" w:color="auto"/>
            <w:left w:val="none" w:sz="0" w:space="0" w:color="auto"/>
            <w:bottom w:val="none" w:sz="0" w:space="0" w:color="auto"/>
            <w:right w:val="none" w:sz="0" w:space="0" w:color="auto"/>
          </w:divBdr>
        </w:div>
      </w:divsChild>
    </w:div>
    <w:div w:id="1207911585">
      <w:bodyDiv w:val="1"/>
      <w:marLeft w:val="0"/>
      <w:marRight w:val="0"/>
      <w:marTop w:val="0"/>
      <w:marBottom w:val="0"/>
      <w:divBdr>
        <w:top w:val="none" w:sz="0" w:space="0" w:color="auto"/>
        <w:left w:val="none" w:sz="0" w:space="0" w:color="auto"/>
        <w:bottom w:val="none" w:sz="0" w:space="0" w:color="auto"/>
        <w:right w:val="none" w:sz="0" w:space="0" w:color="auto"/>
      </w:divBdr>
    </w:div>
    <w:div w:id="153696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4858D-92BA-47FF-BE6A-B880D6B8B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3404</Words>
  <Characters>18727</Characters>
  <Application>Microsoft Office Word</Application>
  <DocSecurity>0</DocSecurity>
  <Lines>156</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Office User</cp:lastModifiedBy>
  <cp:revision>2</cp:revision>
  <dcterms:created xsi:type="dcterms:W3CDTF">2024-12-18T22:17:00Z</dcterms:created>
  <dcterms:modified xsi:type="dcterms:W3CDTF">2024-12-18T22:17:00Z</dcterms:modified>
</cp:coreProperties>
</file>