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A003" w14:textId="77777777" w:rsidR="00E60DDF" w:rsidRPr="00E60DDF" w:rsidRDefault="00E60DDF" w:rsidP="00E60DDF">
      <w:pPr>
        <w:spacing w:before="79"/>
        <w:jc w:val="center"/>
        <w:rPr>
          <w:rFonts w:ascii="Cambria"/>
          <w:b/>
          <w:sz w:val="32"/>
          <w:szCs w:val="32"/>
        </w:rPr>
      </w:pPr>
      <w:r w:rsidRPr="00E60DDF">
        <w:rPr>
          <w:rFonts w:ascii="Cambria"/>
          <w:b/>
          <w:sz w:val="32"/>
          <w:szCs w:val="32"/>
        </w:rPr>
        <w:t>REPUBLIQUE</w:t>
      </w:r>
      <w:r w:rsidRPr="00E60DDF">
        <w:rPr>
          <w:rFonts w:ascii="Cambria"/>
          <w:b/>
          <w:spacing w:val="-4"/>
          <w:sz w:val="32"/>
          <w:szCs w:val="32"/>
        </w:rPr>
        <w:t xml:space="preserve"> </w:t>
      </w:r>
      <w:r w:rsidRPr="00E60DDF">
        <w:rPr>
          <w:rFonts w:ascii="Cambria"/>
          <w:b/>
          <w:sz w:val="32"/>
          <w:szCs w:val="32"/>
        </w:rPr>
        <w:t>ISLAMIQUE</w:t>
      </w:r>
      <w:r w:rsidRPr="00E60DDF">
        <w:rPr>
          <w:rFonts w:ascii="Cambria"/>
          <w:b/>
          <w:spacing w:val="-4"/>
          <w:sz w:val="32"/>
          <w:szCs w:val="32"/>
        </w:rPr>
        <w:t xml:space="preserve"> </w:t>
      </w:r>
      <w:r w:rsidRPr="00E60DDF">
        <w:rPr>
          <w:rFonts w:ascii="Cambria"/>
          <w:b/>
          <w:sz w:val="32"/>
          <w:szCs w:val="32"/>
        </w:rPr>
        <w:t>DE</w:t>
      </w:r>
      <w:r w:rsidRPr="00E60DDF">
        <w:rPr>
          <w:rFonts w:ascii="Cambria"/>
          <w:b/>
          <w:spacing w:val="-4"/>
          <w:sz w:val="32"/>
          <w:szCs w:val="32"/>
        </w:rPr>
        <w:t xml:space="preserve"> </w:t>
      </w:r>
      <w:r w:rsidRPr="00E60DDF">
        <w:rPr>
          <w:rFonts w:ascii="Cambria"/>
          <w:b/>
          <w:sz w:val="32"/>
          <w:szCs w:val="32"/>
        </w:rPr>
        <w:t>MAURITANIE</w:t>
      </w:r>
    </w:p>
    <w:p w14:paraId="3C9790E5" w14:textId="77777777" w:rsidR="00E60DDF" w:rsidRDefault="00E60DDF" w:rsidP="00E60DDF">
      <w:pPr>
        <w:ind w:left="340" w:right="132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Honneur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–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Fraternité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–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Justice</w:t>
      </w:r>
    </w:p>
    <w:p w14:paraId="1D9E7A22" w14:textId="77777777" w:rsidR="00E60DDF" w:rsidRDefault="00E60DDF" w:rsidP="00E60DDF">
      <w:pPr>
        <w:ind w:left="340" w:right="132"/>
        <w:jc w:val="center"/>
        <w:rPr>
          <w:rFonts w:ascii="Cambria" w:hAnsi="Cambria"/>
          <w:sz w:val="28"/>
        </w:rPr>
      </w:pPr>
      <w:r w:rsidRPr="00127E86">
        <w:rPr>
          <w:rFonts w:ascii="Cambria"/>
          <w:noProof/>
          <w:sz w:val="20"/>
        </w:rPr>
        <w:drawing>
          <wp:inline distT="0" distB="0" distL="0" distR="0" wp14:anchorId="394FD9AA" wp14:editId="475E169D">
            <wp:extent cx="883920" cy="808119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02" cy="83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C03521" w14:textId="77777777" w:rsidR="00E60DDF" w:rsidRPr="007D577A" w:rsidRDefault="00E60DDF" w:rsidP="00E60DDF">
      <w:pPr>
        <w:pStyle w:val="Corpsdetexte"/>
        <w:jc w:val="center"/>
        <w:rPr>
          <w:rFonts w:ascii="Cambria" w:hAnsi="Cambria"/>
          <w:b/>
          <w:spacing w:val="-85"/>
          <w:sz w:val="28"/>
          <w:szCs w:val="28"/>
        </w:rPr>
      </w:pPr>
      <w:r>
        <w:rPr>
          <w:rFonts w:ascii="Cambria" w:hAnsi="Cambria"/>
          <w:b/>
          <w:noProof/>
          <w:sz w:val="40"/>
        </w:rPr>
        <w:drawing>
          <wp:anchor distT="0" distB="0" distL="0" distR="0" simplePos="0" relativeHeight="251659264" behindDoc="0" locked="0" layoutInCell="1" allowOverlap="1" wp14:anchorId="7F96664A" wp14:editId="47DF1C3E">
            <wp:simplePos x="0" y="0"/>
            <wp:positionH relativeFrom="margin">
              <wp:posOffset>2513965</wp:posOffset>
            </wp:positionH>
            <wp:positionV relativeFrom="paragraph">
              <wp:posOffset>289560</wp:posOffset>
            </wp:positionV>
            <wp:extent cx="662940" cy="571500"/>
            <wp:effectExtent l="0" t="0" r="3810" b="0"/>
            <wp:wrapTopAndBottom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577A">
        <w:rPr>
          <w:rFonts w:ascii="Cambria" w:hAnsi="Cambria"/>
          <w:b/>
          <w:sz w:val="28"/>
          <w:szCs w:val="28"/>
        </w:rPr>
        <w:t>Ministère</w:t>
      </w:r>
      <w:r w:rsidRPr="007D577A">
        <w:rPr>
          <w:rFonts w:ascii="Cambria" w:hAnsi="Cambria"/>
          <w:b/>
          <w:spacing w:val="-5"/>
          <w:sz w:val="28"/>
          <w:szCs w:val="28"/>
        </w:rPr>
        <w:t xml:space="preserve"> </w:t>
      </w:r>
      <w:r w:rsidRPr="007D577A">
        <w:rPr>
          <w:rFonts w:ascii="Cambria" w:hAnsi="Cambria"/>
          <w:b/>
          <w:sz w:val="28"/>
          <w:szCs w:val="28"/>
        </w:rPr>
        <w:t>du</w:t>
      </w:r>
      <w:r w:rsidRPr="007D577A">
        <w:rPr>
          <w:rFonts w:ascii="Cambria" w:hAnsi="Cambria"/>
          <w:b/>
          <w:spacing w:val="-3"/>
          <w:sz w:val="28"/>
          <w:szCs w:val="28"/>
        </w:rPr>
        <w:t xml:space="preserve"> </w:t>
      </w:r>
      <w:r w:rsidRPr="007D577A">
        <w:rPr>
          <w:rFonts w:ascii="Cambria" w:hAnsi="Cambria"/>
          <w:b/>
          <w:sz w:val="28"/>
          <w:szCs w:val="28"/>
        </w:rPr>
        <w:t>Pétrole,</w:t>
      </w:r>
      <w:r w:rsidRPr="007D577A">
        <w:rPr>
          <w:rFonts w:ascii="Cambria" w:hAnsi="Cambria"/>
          <w:b/>
          <w:spacing w:val="-6"/>
          <w:sz w:val="28"/>
          <w:szCs w:val="28"/>
        </w:rPr>
        <w:t xml:space="preserve"> </w:t>
      </w:r>
      <w:r w:rsidRPr="007D577A">
        <w:rPr>
          <w:rFonts w:ascii="Cambria" w:hAnsi="Cambria"/>
          <w:b/>
          <w:sz w:val="28"/>
          <w:szCs w:val="28"/>
        </w:rPr>
        <w:t>des</w:t>
      </w:r>
      <w:r w:rsidRPr="007D577A">
        <w:rPr>
          <w:rFonts w:ascii="Cambria" w:hAnsi="Cambria"/>
          <w:b/>
          <w:spacing w:val="3"/>
          <w:sz w:val="28"/>
          <w:szCs w:val="28"/>
        </w:rPr>
        <w:t xml:space="preserve"> </w:t>
      </w:r>
      <w:r w:rsidRPr="007D577A">
        <w:rPr>
          <w:rFonts w:ascii="Cambria" w:hAnsi="Cambria"/>
          <w:b/>
          <w:sz w:val="28"/>
          <w:szCs w:val="28"/>
        </w:rPr>
        <w:t>Mines</w:t>
      </w:r>
      <w:r w:rsidRPr="007D577A">
        <w:rPr>
          <w:rFonts w:ascii="Cambria" w:hAnsi="Cambria"/>
          <w:b/>
          <w:spacing w:val="-2"/>
          <w:sz w:val="28"/>
          <w:szCs w:val="28"/>
        </w:rPr>
        <w:t xml:space="preserve"> </w:t>
      </w:r>
      <w:r w:rsidRPr="007D577A">
        <w:rPr>
          <w:rFonts w:ascii="Cambria" w:hAnsi="Cambria"/>
          <w:b/>
          <w:sz w:val="28"/>
          <w:szCs w:val="28"/>
        </w:rPr>
        <w:t>et</w:t>
      </w:r>
      <w:r w:rsidRPr="007D577A">
        <w:rPr>
          <w:rFonts w:ascii="Cambria" w:hAnsi="Cambria"/>
          <w:b/>
          <w:spacing w:val="-11"/>
          <w:sz w:val="28"/>
          <w:szCs w:val="28"/>
        </w:rPr>
        <w:t xml:space="preserve"> </w:t>
      </w:r>
      <w:r w:rsidRPr="007D577A">
        <w:rPr>
          <w:rFonts w:ascii="Cambria" w:hAnsi="Cambria"/>
          <w:b/>
          <w:sz w:val="28"/>
          <w:szCs w:val="28"/>
        </w:rPr>
        <w:t>de</w:t>
      </w:r>
      <w:r w:rsidRPr="007D577A">
        <w:rPr>
          <w:rFonts w:ascii="Cambria" w:hAnsi="Cambria"/>
          <w:b/>
          <w:spacing w:val="-5"/>
          <w:sz w:val="28"/>
          <w:szCs w:val="28"/>
        </w:rPr>
        <w:t xml:space="preserve"> </w:t>
      </w:r>
      <w:r w:rsidRPr="007D577A">
        <w:rPr>
          <w:rFonts w:ascii="Cambria" w:hAnsi="Cambria"/>
          <w:b/>
          <w:sz w:val="28"/>
          <w:szCs w:val="28"/>
        </w:rPr>
        <w:t>l’Energie</w:t>
      </w:r>
    </w:p>
    <w:p w14:paraId="5FC31777" w14:textId="77777777" w:rsidR="00E60DDF" w:rsidRPr="007D577A" w:rsidRDefault="00E60DDF" w:rsidP="00E60DDF">
      <w:pPr>
        <w:ind w:right="954"/>
        <w:jc w:val="center"/>
        <w:rPr>
          <w:rFonts w:ascii="Cambria" w:hAnsi="Cambria"/>
          <w:b/>
          <w:sz w:val="28"/>
          <w:szCs w:val="28"/>
        </w:rPr>
      </w:pPr>
      <w:r w:rsidRPr="007D577A">
        <w:rPr>
          <w:rFonts w:ascii="Cambria" w:hAnsi="Cambria"/>
          <w:b/>
          <w:sz w:val="28"/>
          <w:szCs w:val="28"/>
        </w:rPr>
        <w:t>Société</w:t>
      </w:r>
      <w:r w:rsidRPr="007D577A">
        <w:rPr>
          <w:rFonts w:ascii="Cambria" w:hAnsi="Cambria"/>
          <w:b/>
          <w:spacing w:val="1"/>
          <w:sz w:val="28"/>
          <w:szCs w:val="28"/>
        </w:rPr>
        <w:t xml:space="preserve"> </w:t>
      </w:r>
      <w:r w:rsidRPr="007D577A">
        <w:rPr>
          <w:rFonts w:ascii="Cambria" w:hAnsi="Cambria"/>
          <w:b/>
          <w:sz w:val="28"/>
          <w:szCs w:val="28"/>
        </w:rPr>
        <w:t>Mauritanienne</w:t>
      </w:r>
      <w:r w:rsidRPr="007D577A">
        <w:rPr>
          <w:rFonts w:ascii="Cambria" w:hAnsi="Cambria"/>
          <w:b/>
          <w:spacing w:val="-3"/>
          <w:sz w:val="28"/>
          <w:szCs w:val="28"/>
        </w:rPr>
        <w:t xml:space="preserve"> </w:t>
      </w:r>
      <w:r w:rsidRPr="007D577A">
        <w:rPr>
          <w:rFonts w:ascii="Cambria" w:hAnsi="Cambria"/>
          <w:b/>
          <w:sz w:val="28"/>
          <w:szCs w:val="28"/>
        </w:rPr>
        <w:t>d’Electricité</w:t>
      </w:r>
    </w:p>
    <w:p w14:paraId="5A682052" w14:textId="77777777" w:rsidR="007760E9" w:rsidRPr="00E60DDF" w:rsidRDefault="00E60DDF" w:rsidP="00E60DDF">
      <w:pPr>
        <w:pStyle w:val="Corpsdetexte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</w:t>
      </w:r>
    </w:p>
    <w:p w14:paraId="67ACDFCD" w14:textId="77777777" w:rsidR="007760E9" w:rsidRDefault="007760E9"/>
    <w:p w14:paraId="6E129888" w14:textId="77777777" w:rsidR="00F444E9" w:rsidRDefault="00F444E9"/>
    <w:p w14:paraId="5A728A2C" w14:textId="77777777" w:rsidR="00F444E9" w:rsidRDefault="00F444E9"/>
    <w:p w14:paraId="772BA20F" w14:textId="77777777" w:rsidR="00F444E9" w:rsidRPr="00DD7E56" w:rsidRDefault="002A0AE7" w:rsidP="00E60DDF">
      <w:pPr>
        <w:tabs>
          <w:tab w:val="left" w:pos="990"/>
        </w:tabs>
        <w:jc w:val="center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LETTRE CIRCULAIRE N°</w:t>
      </w:r>
      <w:r w:rsidR="00E60DDF">
        <w:rPr>
          <w:rFonts w:ascii="Arial" w:hAnsi="Arial" w:cs="Arial"/>
          <w:b/>
          <w:i/>
          <w:iCs/>
          <w:u w:val="single"/>
        </w:rPr>
        <w:t> 3</w:t>
      </w:r>
      <w:r>
        <w:rPr>
          <w:rFonts w:ascii="Arial" w:hAnsi="Arial" w:cs="Arial"/>
          <w:b/>
          <w:i/>
          <w:iCs/>
          <w:u w:val="single"/>
        </w:rPr>
        <w:t>/CAE/2023</w:t>
      </w:r>
    </w:p>
    <w:p w14:paraId="5FF4FEC0" w14:textId="77777777" w:rsidR="00F444E9" w:rsidRPr="00DD7E56" w:rsidRDefault="00F444E9" w:rsidP="00F444E9">
      <w:pPr>
        <w:tabs>
          <w:tab w:val="left" w:pos="990"/>
        </w:tabs>
        <w:rPr>
          <w:rFonts w:ascii="Arial" w:hAnsi="Arial" w:cs="Arial"/>
          <w:b/>
          <w:i/>
          <w:iCs/>
        </w:rPr>
      </w:pPr>
    </w:p>
    <w:p w14:paraId="54DDFBC4" w14:textId="77777777" w:rsidR="00F444E9" w:rsidRPr="00DD7E56" w:rsidRDefault="00F444E9" w:rsidP="00F444E9">
      <w:pPr>
        <w:tabs>
          <w:tab w:val="left" w:pos="990"/>
        </w:tabs>
        <w:rPr>
          <w:rFonts w:ascii="Arial" w:hAnsi="Arial" w:cs="Arial"/>
          <w:bCs/>
          <w:i/>
          <w:iCs/>
        </w:rPr>
      </w:pPr>
    </w:p>
    <w:p w14:paraId="63107D3F" w14:textId="77777777" w:rsidR="00F444E9" w:rsidRPr="00DD7E56" w:rsidRDefault="00F444E9" w:rsidP="00DD7E56">
      <w:pPr>
        <w:tabs>
          <w:tab w:val="left" w:pos="990"/>
        </w:tabs>
        <w:jc w:val="both"/>
        <w:rPr>
          <w:rFonts w:ascii="Arial" w:hAnsi="Arial" w:cs="Arial"/>
          <w:bCs/>
          <w:i/>
          <w:iCs/>
        </w:rPr>
      </w:pPr>
    </w:p>
    <w:p w14:paraId="0AA1BB13" w14:textId="77777777" w:rsidR="00E60DDF" w:rsidRPr="00E60DDF" w:rsidRDefault="00F444E9" w:rsidP="00E60DDF">
      <w:pPr>
        <w:spacing w:before="240" w:line="276" w:lineRule="auto"/>
        <w:ind w:right="32"/>
        <w:jc w:val="center"/>
        <w:rPr>
          <w:rFonts w:ascii="Arial" w:hAnsi="Arial" w:cs="Arial"/>
          <w:b/>
          <w:i/>
          <w:iCs/>
        </w:rPr>
      </w:pPr>
      <w:r w:rsidRPr="00DD7E56">
        <w:rPr>
          <w:rFonts w:ascii="Arial" w:hAnsi="Arial" w:cs="Arial"/>
          <w:b/>
          <w:i/>
          <w:iCs/>
          <w:u w:val="single"/>
        </w:rPr>
        <w:t>Objet :</w:t>
      </w:r>
      <w:r w:rsidRPr="00DD7E56">
        <w:rPr>
          <w:rFonts w:ascii="Arial" w:hAnsi="Arial" w:cs="Arial"/>
          <w:bCs/>
          <w:i/>
          <w:iCs/>
        </w:rPr>
        <w:t xml:space="preserve"> </w:t>
      </w:r>
      <w:r w:rsidR="007760E9" w:rsidRPr="00DD7E56">
        <w:rPr>
          <w:rFonts w:ascii="Arial" w:hAnsi="Arial" w:cs="Arial"/>
          <w:b/>
        </w:rPr>
        <w:t xml:space="preserve">Appel </w:t>
      </w:r>
      <w:r w:rsidR="002A0AE7">
        <w:rPr>
          <w:rFonts w:ascii="Arial" w:hAnsi="Arial" w:cs="Arial"/>
          <w:b/>
        </w:rPr>
        <w:t xml:space="preserve">d’Offre Ouvert </w:t>
      </w:r>
      <w:r w:rsidR="002A0AE7" w:rsidRPr="002A0AE7">
        <w:rPr>
          <w:rFonts w:ascii="Arial" w:hAnsi="Arial" w:cs="Arial"/>
          <w:b/>
          <w:i/>
          <w:iCs/>
        </w:rPr>
        <w:t>DAO N° 0</w:t>
      </w:r>
      <w:r w:rsidR="00E60DDF">
        <w:rPr>
          <w:rFonts w:ascii="Arial" w:hAnsi="Arial" w:cs="Arial"/>
          <w:b/>
          <w:i/>
          <w:iCs/>
        </w:rPr>
        <w:t>9</w:t>
      </w:r>
      <w:r w:rsidR="002A0AE7" w:rsidRPr="002A0AE7">
        <w:rPr>
          <w:rFonts w:ascii="Arial" w:hAnsi="Arial" w:cs="Arial"/>
          <w:b/>
          <w:i/>
          <w:iCs/>
        </w:rPr>
        <w:t>-CAE-2023 pour</w:t>
      </w:r>
      <w:r w:rsidR="002A0AE7">
        <w:rPr>
          <w:rFonts w:ascii="Arial" w:hAnsi="Arial" w:cs="Arial"/>
          <w:b/>
          <w:i/>
          <w:iCs/>
        </w:rPr>
        <w:t xml:space="preserve"> </w:t>
      </w:r>
      <w:r w:rsidR="00E60DDF" w:rsidRPr="00E60DDF">
        <w:rPr>
          <w:rFonts w:ascii="Arial" w:hAnsi="Arial" w:cs="Arial"/>
          <w:b/>
          <w:i/>
          <w:iCs/>
        </w:rPr>
        <w:t>fournir les Services d’Opération et de Maintenance de la centrale Éolienne 31.5 MW de Nouakchott</w:t>
      </w:r>
    </w:p>
    <w:p w14:paraId="79926B91" w14:textId="77777777" w:rsidR="00F444E9" w:rsidRPr="00DD7E56" w:rsidRDefault="00F444E9" w:rsidP="00E60DDF">
      <w:pPr>
        <w:jc w:val="both"/>
        <w:rPr>
          <w:rFonts w:ascii="Arial" w:hAnsi="Arial" w:cs="Arial"/>
          <w:bCs/>
          <w:i/>
          <w:iCs/>
        </w:rPr>
      </w:pPr>
    </w:p>
    <w:p w14:paraId="01358534" w14:textId="77777777" w:rsidR="00F444E9" w:rsidRPr="00DD7E56" w:rsidRDefault="00F444E9" w:rsidP="00F444E9">
      <w:pPr>
        <w:tabs>
          <w:tab w:val="left" w:pos="990"/>
        </w:tabs>
        <w:rPr>
          <w:rFonts w:ascii="Arial" w:hAnsi="Arial" w:cs="Arial"/>
          <w:bCs/>
          <w:i/>
          <w:iCs/>
        </w:rPr>
      </w:pPr>
    </w:p>
    <w:p w14:paraId="7D43C22D" w14:textId="77777777" w:rsidR="00F444E9" w:rsidRPr="00DD7E56" w:rsidRDefault="00F444E9" w:rsidP="00F444E9">
      <w:pPr>
        <w:tabs>
          <w:tab w:val="left" w:pos="990"/>
        </w:tabs>
        <w:rPr>
          <w:rFonts w:ascii="Arial" w:hAnsi="Arial" w:cs="Arial"/>
          <w:bCs/>
          <w:i/>
          <w:iCs/>
        </w:rPr>
      </w:pPr>
    </w:p>
    <w:p w14:paraId="2B7D3196" w14:textId="77777777" w:rsidR="00F444E9" w:rsidRPr="00DD7E56" w:rsidRDefault="00F444E9" w:rsidP="00F444E9">
      <w:pPr>
        <w:tabs>
          <w:tab w:val="left" w:pos="990"/>
        </w:tabs>
        <w:jc w:val="center"/>
        <w:rPr>
          <w:rFonts w:ascii="Arial" w:hAnsi="Arial" w:cs="Arial"/>
          <w:b/>
          <w:u w:val="single"/>
        </w:rPr>
      </w:pPr>
      <w:r w:rsidRPr="00DD7E56">
        <w:rPr>
          <w:rFonts w:ascii="Arial" w:hAnsi="Arial" w:cs="Arial"/>
          <w:b/>
          <w:u w:val="single"/>
        </w:rPr>
        <w:t>Report de la date de remise des offres</w:t>
      </w:r>
    </w:p>
    <w:p w14:paraId="7CE40275" w14:textId="77777777" w:rsidR="00F444E9" w:rsidRPr="00DD7E56" w:rsidRDefault="00F444E9" w:rsidP="00F444E9">
      <w:pPr>
        <w:tabs>
          <w:tab w:val="left" w:pos="990"/>
        </w:tabs>
        <w:jc w:val="center"/>
        <w:rPr>
          <w:rFonts w:ascii="Arial" w:hAnsi="Arial" w:cs="Arial"/>
          <w:b/>
          <w:u w:val="single"/>
        </w:rPr>
      </w:pPr>
    </w:p>
    <w:p w14:paraId="523F40D5" w14:textId="77777777" w:rsidR="00F444E9" w:rsidRPr="00DD7E56" w:rsidRDefault="00F444E9" w:rsidP="00F444E9">
      <w:pPr>
        <w:tabs>
          <w:tab w:val="left" w:pos="990"/>
        </w:tabs>
        <w:rPr>
          <w:rFonts w:ascii="Arial" w:hAnsi="Arial" w:cs="Arial"/>
          <w:b/>
        </w:rPr>
      </w:pPr>
    </w:p>
    <w:p w14:paraId="5FA70ECF" w14:textId="77777777" w:rsidR="00F444E9" w:rsidRPr="00DD7E56" w:rsidRDefault="00F444E9" w:rsidP="00F444E9">
      <w:pPr>
        <w:tabs>
          <w:tab w:val="left" w:pos="990"/>
        </w:tabs>
        <w:rPr>
          <w:rFonts w:ascii="Arial" w:hAnsi="Arial" w:cs="Arial"/>
          <w:bCs/>
        </w:rPr>
      </w:pPr>
      <w:r w:rsidRPr="00DD7E56">
        <w:rPr>
          <w:rFonts w:ascii="Arial" w:hAnsi="Arial" w:cs="Arial"/>
          <w:bCs/>
        </w:rPr>
        <w:t>Mesdames, Messieurs,</w:t>
      </w:r>
    </w:p>
    <w:p w14:paraId="26EFF677" w14:textId="77777777" w:rsidR="00F444E9" w:rsidRPr="00DD7E56" w:rsidRDefault="00F444E9" w:rsidP="00F444E9">
      <w:pPr>
        <w:tabs>
          <w:tab w:val="left" w:pos="990"/>
        </w:tabs>
        <w:rPr>
          <w:rFonts w:ascii="Arial" w:hAnsi="Arial" w:cs="Arial"/>
          <w:bCs/>
        </w:rPr>
      </w:pPr>
    </w:p>
    <w:p w14:paraId="5ECEEFD9" w14:textId="4F73352D" w:rsidR="00F444E9" w:rsidRPr="00DD7E56" w:rsidRDefault="002A0AE7" w:rsidP="00E60DDF">
      <w:pPr>
        <w:tabs>
          <w:tab w:val="left" w:pos="99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 référant </w:t>
      </w:r>
      <w:r w:rsidR="00EF2555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u DAO</w:t>
      </w:r>
      <w:r w:rsidR="00F444E9" w:rsidRPr="00DD7E56">
        <w:rPr>
          <w:rFonts w:ascii="Arial" w:hAnsi="Arial" w:cs="Arial"/>
          <w:bCs/>
        </w:rPr>
        <w:t xml:space="preserve"> cité en objet et suite </w:t>
      </w:r>
      <w:r w:rsidR="00854B06">
        <w:rPr>
          <w:rFonts w:ascii="Arial" w:hAnsi="Arial" w:cs="Arial"/>
          <w:bCs/>
        </w:rPr>
        <w:t>aux demandes de report reçues de certains candidats</w:t>
      </w:r>
      <w:r w:rsidR="00EF2555">
        <w:rPr>
          <w:rFonts w:ascii="Arial" w:hAnsi="Arial" w:cs="Arial"/>
          <w:bCs/>
        </w:rPr>
        <w:t xml:space="preserve"> et à la complexité du dossier</w:t>
      </w:r>
      <w:r w:rsidR="00F444E9" w:rsidRPr="00DD7E56">
        <w:rPr>
          <w:rFonts w:ascii="Arial" w:hAnsi="Arial" w:cs="Arial"/>
          <w:bCs/>
        </w:rPr>
        <w:t>, nous avons l’honneur de vous informer que la date limite de remise et d’ouverture des offr</w:t>
      </w:r>
      <w:r w:rsidR="007760E9" w:rsidRPr="00DD7E56">
        <w:rPr>
          <w:rFonts w:ascii="Arial" w:hAnsi="Arial" w:cs="Arial"/>
          <w:bCs/>
        </w:rPr>
        <w:t xml:space="preserve">es, fixée </w:t>
      </w:r>
      <w:r w:rsidR="00E60DDF">
        <w:rPr>
          <w:rFonts w:ascii="Arial" w:hAnsi="Arial" w:cs="Arial"/>
          <w:bCs/>
        </w:rPr>
        <w:t>initialement au Mardi 14</w:t>
      </w:r>
      <w:r w:rsidR="00F444E9" w:rsidRPr="00DD7E56">
        <w:rPr>
          <w:rFonts w:ascii="Arial" w:hAnsi="Arial" w:cs="Arial"/>
          <w:bCs/>
        </w:rPr>
        <w:t xml:space="preserve"> </w:t>
      </w:r>
      <w:r w:rsidR="00E60DDF">
        <w:rPr>
          <w:rFonts w:ascii="Arial" w:hAnsi="Arial" w:cs="Arial"/>
          <w:bCs/>
        </w:rPr>
        <w:t>Novem</w:t>
      </w:r>
      <w:r w:rsidR="007468A4" w:rsidRPr="00DD7E56">
        <w:rPr>
          <w:rFonts w:ascii="Arial" w:hAnsi="Arial" w:cs="Arial"/>
          <w:bCs/>
        </w:rPr>
        <w:t>bre 2023</w:t>
      </w:r>
      <w:r w:rsidR="00F444E9" w:rsidRPr="00DD7E56">
        <w:rPr>
          <w:rFonts w:ascii="Arial" w:hAnsi="Arial" w:cs="Arial"/>
          <w:bCs/>
        </w:rPr>
        <w:t xml:space="preserve"> est reportée au </w:t>
      </w:r>
      <w:r w:rsidR="007760E9" w:rsidRPr="00DD7E56">
        <w:rPr>
          <w:rFonts w:ascii="Arial" w:hAnsi="Arial" w:cs="Arial"/>
          <w:bCs/>
        </w:rPr>
        <w:t>Mar</w:t>
      </w:r>
      <w:r w:rsidR="00E60DDF">
        <w:rPr>
          <w:rFonts w:ascii="Arial" w:hAnsi="Arial" w:cs="Arial"/>
          <w:bCs/>
        </w:rPr>
        <w:t xml:space="preserve">di </w:t>
      </w:r>
      <w:r w:rsidR="00EF2555">
        <w:rPr>
          <w:rFonts w:ascii="Arial" w:hAnsi="Arial" w:cs="Arial"/>
          <w:bCs/>
        </w:rPr>
        <w:t>13</w:t>
      </w:r>
      <w:r w:rsidR="00DD7E56">
        <w:rPr>
          <w:rFonts w:ascii="Arial" w:hAnsi="Arial" w:cs="Arial"/>
          <w:bCs/>
        </w:rPr>
        <w:t xml:space="preserve"> </w:t>
      </w:r>
      <w:r w:rsidR="00EF2555">
        <w:rPr>
          <w:rFonts w:ascii="Arial" w:hAnsi="Arial" w:cs="Arial"/>
          <w:bCs/>
        </w:rPr>
        <w:t>Février 2024</w:t>
      </w:r>
      <w:r w:rsidR="00DD7E56">
        <w:rPr>
          <w:rFonts w:ascii="Arial" w:hAnsi="Arial" w:cs="Arial"/>
          <w:bCs/>
        </w:rPr>
        <w:t xml:space="preserve"> à 12h</w:t>
      </w:r>
      <w:r w:rsidR="00F444E9" w:rsidRPr="00DD7E56">
        <w:rPr>
          <w:rFonts w:ascii="Arial" w:hAnsi="Arial" w:cs="Arial"/>
          <w:bCs/>
        </w:rPr>
        <w:t>0</w:t>
      </w:r>
      <w:r w:rsidR="00DD7E56">
        <w:rPr>
          <w:rFonts w:ascii="Arial" w:hAnsi="Arial" w:cs="Arial"/>
          <w:bCs/>
        </w:rPr>
        <w:t>0 T.U.</w:t>
      </w:r>
    </w:p>
    <w:p w14:paraId="43D42FA6" w14:textId="77777777" w:rsidR="00F00D1A" w:rsidRPr="00DD7E56" w:rsidRDefault="00F00D1A" w:rsidP="002A0AE7">
      <w:pPr>
        <w:tabs>
          <w:tab w:val="left" w:pos="990"/>
        </w:tabs>
        <w:jc w:val="both"/>
        <w:rPr>
          <w:rFonts w:ascii="Arial" w:hAnsi="Arial" w:cs="Arial"/>
          <w:bCs/>
        </w:rPr>
      </w:pPr>
    </w:p>
    <w:p w14:paraId="3E34C8A6" w14:textId="77777777" w:rsidR="00F444E9" w:rsidRPr="00DD7E56" w:rsidRDefault="00F444E9" w:rsidP="00DD7E56">
      <w:pPr>
        <w:tabs>
          <w:tab w:val="left" w:pos="990"/>
        </w:tabs>
        <w:jc w:val="both"/>
        <w:rPr>
          <w:rFonts w:ascii="Arial" w:hAnsi="Arial" w:cs="Arial"/>
          <w:bCs/>
        </w:rPr>
      </w:pPr>
    </w:p>
    <w:p w14:paraId="0A025DE0" w14:textId="0EA989EE" w:rsidR="00F444E9" w:rsidRPr="00DD7E56" w:rsidRDefault="00F444E9" w:rsidP="00DD7E56">
      <w:pPr>
        <w:tabs>
          <w:tab w:val="left" w:pos="990"/>
        </w:tabs>
        <w:jc w:val="both"/>
        <w:rPr>
          <w:rFonts w:ascii="Arial" w:hAnsi="Arial" w:cs="Arial"/>
          <w:bCs/>
        </w:rPr>
      </w:pPr>
      <w:r w:rsidRPr="00DD7E56">
        <w:rPr>
          <w:rFonts w:ascii="Arial" w:hAnsi="Arial" w:cs="Arial"/>
          <w:bCs/>
        </w:rPr>
        <w:t>Veuillez agréer</w:t>
      </w:r>
      <w:r w:rsidR="00EF2555">
        <w:rPr>
          <w:rFonts w:ascii="Arial" w:hAnsi="Arial" w:cs="Arial"/>
          <w:bCs/>
        </w:rPr>
        <w:t xml:space="preserve">, </w:t>
      </w:r>
      <w:r w:rsidRPr="00DD7E56">
        <w:rPr>
          <w:rFonts w:ascii="Arial" w:hAnsi="Arial" w:cs="Arial"/>
          <w:bCs/>
        </w:rPr>
        <w:t>l’expression de nos salutations distinguées.</w:t>
      </w:r>
    </w:p>
    <w:p w14:paraId="17D81E7D" w14:textId="77777777" w:rsidR="00F444E9" w:rsidRPr="00DD7E56" w:rsidRDefault="00F444E9" w:rsidP="00F444E9">
      <w:pPr>
        <w:tabs>
          <w:tab w:val="left" w:pos="990"/>
        </w:tabs>
        <w:rPr>
          <w:rFonts w:ascii="Arial" w:hAnsi="Arial" w:cs="Arial"/>
          <w:bCs/>
        </w:rPr>
      </w:pPr>
    </w:p>
    <w:p w14:paraId="59165928" w14:textId="77777777" w:rsidR="00F444E9" w:rsidRPr="00DD7E56" w:rsidRDefault="00F444E9" w:rsidP="00F444E9">
      <w:pPr>
        <w:tabs>
          <w:tab w:val="left" w:pos="990"/>
        </w:tabs>
        <w:rPr>
          <w:rFonts w:ascii="Arial" w:hAnsi="Arial" w:cs="Arial"/>
          <w:bCs/>
        </w:rPr>
      </w:pPr>
    </w:p>
    <w:p w14:paraId="496732C4" w14:textId="191D177A" w:rsidR="00854B06" w:rsidRPr="00854B06" w:rsidRDefault="00854B06" w:rsidP="00854B0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54B06">
        <w:rPr>
          <w:rFonts w:ascii="Arial" w:hAnsi="Arial" w:cs="Arial"/>
          <w:b/>
          <w:sz w:val="28"/>
          <w:szCs w:val="28"/>
        </w:rPr>
        <w:t>Le Président de la Commission des Marchés d’e</w:t>
      </w:r>
      <w:r w:rsidR="00EF2555">
        <w:rPr>
          <w:rFonts w:ascii="Arial" w:hAnsi="Arial" w:cs="Arial"/>
          <w:b/>
          <w:sz w:val="28"/>
          <w:szCs w:val="28"/>
        </w:rPr>
        <w:t>E</w:t>
      </w:r>
      <w:r w:rsidRPr="00854B06">
        <w:rPr>
          <w:rFonts w:ascii="Arial" w:hAnsi="Arial" w:cs="Arial"/>
          <w:b/>
          <w:sz w:val="28"/>
          <w:szCs w:val="28"/>
        </w:rPr>
        <w:t>xploitation</w:t>
      </w:r>
    </w:p>
    <w:p w14:paraId="17135DE0" w14:textId="77777777" w:rsidR="00F444E9" w:rsidRDefault="00F444E9" w:rsidP="00854B06">
      <w:pPr>
        <w:tabs>
          <w:tab w:val="left" w:pos="990"/>
        </w:tabs>
        <w:jc w:val="center"/>
        <w:rPr>
          <w:rFonts w:ascii="Arial" w:hAnsi="Arial" w:cs="Arial"/>
          <w:bCs/>
        </w:rPr>
      </w:pPr>
    </w:p>
    <w:p w14:paraId="5D051797" w14:textId="77777777" w:rsidR="00DD7E56" w:rsidRDefault="00DD7E56" w:rsidP="00F444E9">
      <w:pPr>
        <w:tabs>
          <w:tab w:val="left" w:pos="990"/>
        </w:tabs>
        <w:rPr>
          <w:rFonts w:ascii="Arial" w:hAnsi="Arial" w:cs="Arial"/>
          <w:bCs/>
        </w:rPr>
      </w:pPr>
    </w:p>
    <w:p w14:paraId="2766E50E" w14:textId="77777777" w:rsidR="00DD7E56" w:rsidRPr="00DD7E56" w:rsidRDefault="00DD7E56" w:rsidP="00F444E9">
      <w:pPr>
        <w:tabs>
          <w:tab w:val="left" w:pos="990"/>
        </w:tabs>
        <w:rPr>
          <w:rFonts w:ascii="Arial" w:hAnsi="Arial" w:cs="Arial"/>
          <w:bCs/>
        </w:rPr>
      </w:pPr>
    </w:p>
    <w:p w14:paraId="316E24D3" w14:textId="77777777" w:rsidR="00F444E9" w:rsidRPr="00DD7E56" w:rsidRDefault="00F444E9" w:rsidP="00F444E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D7E56">
        <w:rPr>
          <w:rFonts w:ascii="Arial" w:hAnsi="Arial" w:cs="Arial"/>
          <w:b/>
          <w:sz w:val="28"/>
          <w:szCs w:val="28"/>
        </w:rPr>
        <w:t>Cheikh Abdellahi BEDDA</w:t>
      </w:r>
    </w:p>
    <w:p w14:paraId="69878B37" w14:textId="77777777" w:rsidR="00F444E9" w:rsidRPr="00DD7E56" w:rsidRDefault="00F444E9" w:rsidP="00F444E9">
      <w:pPr>
        <w:tabs>
          <w:tab w:val="left" w:pos="990"/>
        </w:tabs>
        <w:rPr>
          <w:rFonts w:ascii="Palatino Linotype" w:hAnsi="Palatino Linotype"/>
          <w:bCs/>
        </w:rPr>
      </w:pPr>
    </w:p>
    <w:p w14:paraId="0FF4B1A6" w14:textId="77777777" w:rsidR="00F444E9" w:rsidRDefault="00F444E9"/>
    <w:sectPr w:rsidR="00F444E9" w:rsidSect="0082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E9"/>
    <w:rsid w:val="000034E8"/>
    <w:rsid w:val="001B1987"/>
    <w:rsid w:val="002A0AE7"/>
    <w:rsid w:val="002F4917"/>
    <w:rsid w:val="00320A29"/>
    <w:rsid w:val="003D5071"/>
    <w:rsid w:val="005F2719"/>
    <w:rsid w:val="005F6567"/>
    <w:rsid w:val="007468A4"/>
    <w:rsid w:val="007760E9"/>
    <w:rsid w:val="00825691"/>
    <w:rsid w:val="00854B06"/>
    <w:rsid w:val="00BC1754"/>
    <w:rsid w:val="00C90657"/>
    <w:rsid w:val="00DD7E56"/>
    <w:rsid w:val="00E52A2D"/>
    <w:rsid w:val="00E60DDF"/>
    <w:rsid w:val="00EF2555"/>
    <w:rsid w:val="00F00D1A"/>
    <w:rsid w:val="00F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F9EB"/>
  <w15:docId w15:val="{CCD4DEE4-0DB2-4BB4-A28F-2B15F260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60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0E9"/>
    <w:rPr>
      <w:rFonts w:ascii="Segoe UI" w:eastAsia="Times New Roman" w:hAnsi="Segoe UI" w:cs="Segoe UI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E60DDF"/>
    <w:pPr>
      <w:widowControl w:val="0"/>
      <w:autoSpaceDE w:val="0"/>
      <w:autoSpaceDN w:val="0"/>
      <w:adjustRightInd w:val="0"/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60DD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</cp:lastModifiedBy>
  <cp:revision>2</cp:revision>
  <cp:lastPrinted>2023-10-13T11:30:00Z</cp:lastPrinted>
  <dcterms:created xsi:type="dcterms:W3CDTF">2023-11-11T19:30:00Z</dcterms:created>
  <dcterms:modified xsi:type="dcterms:W3CDTF">2023-11-11T19:30:00Z</dcterms:modified>
</cp:coreProperties>
</file>