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91" w:rsidRDefault="00825691"/>
    <w:p w:rsidR="00F00D1A" w:rsidRPr="00A65C9B" w:rsidRDefault="00F00D1A" w:rsidP="00F00D1A">
      <w:pPr>
        <w:rPr>
          <w:b/>
          <w:bCs/>
        </w:rPr>
      </w:pPr>
      <w:r w:rsidRPr="00A65C9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-219075</wp:posOffset>
            </wp:positionV>
            <wp:extent cx="990600" cy="742315"/>
            <wp:effectExtent l="0" t="0" r="0" b="635"/>
            <wp:wrapSquare wrapText="bothSides"/>
            <wp:docPr id="1" name="Image 1" descr="RÃ©sultat de recherche d'images pour &quot;somelec mauritan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Ã©sultat de recherche d'images pour &quot;somelec mauritani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D1A" w:rsidRPr="00A65C9B" w:rsidRDefault="00F00D1A" w:rsidP="00F00D1A">
      <w:pPr>
        <w:rPr>
          <w:b/>
          <w:bCs/>
        </w:rPr>
      </w:pPr>
    </w:p>
    <w:p w:rsidR="00F00D1A" w:rsidRPr="00A65C9B" w:rsidRDefault="00F00D1A" w:rsidP="00F00D1A">
      <w:pPr>
        <w:rPr>
          <w:b/>
          <w:bCs/>
        </w:rPr>
      </w:pPr>
    </w:p>
    <w:p w:rsidR="00F00D1A" w:rsidRPr="00A65C9B" w:rsidRDefault="00F00D1A" w:rsidP="00F00D1A">
      <w:pPr>
        <w:jc w:val="center"/>
        <w:rPr>
          <w:rFonts w:ascii="Book Antiqua" w:hAnsi="Book Antiqua"/>
          <w:b/>
          <w:bCs/>
        </w:rPr>
      </w:pPr>
      <w:r w:rsidRPr="00A65C9B">
        <w:rPr>
          <w:rFonts w:ascii="Book Antiqua" w:hAnsi="Book Antiqua"/>
          <w:b/>
          <w:bCs/>
        </w:rPr>
        <w:t>SOCIETE MAURITANIENNE D’ÉLECTRICITE</w:t>
      </w:r>
    </w:p>
    <w:p w:rsidR="00F00D1A" w:rsidRPr="00A65C9B" w:rsidRDefault="00F00D1A" w:rsidP="00F00D1A">
      <w:pPr>
        <w:jc w:val="center"/>
        <w:rPr>
          <w:rFonts w:ascii="Book Antiqua" w:hAnsi="Book Antiqua"/>
          <w:b/>
          <w:bCs/>
        </w:rPr>
      </w:pPr>
      <w:r w:rsidRPr="00A65C9B">
        <w:rPr>
          <w:rFonts w:ascii="Book Antiqua" w:hAnsi="Book Antiqua"/>
          <w:b/>
          <w:bCs/>
        </w:rPr>
        <w:t>CELLULE CHARGEE DES MARCHES</w:t>
      </w:r>
    </w:p>
    <w:p w:rsidR="00F00D1A" w:rsidRPr="00A65C9B" w:rsidRDefault="00F00D1A" w:rsidP="00F00D1A">
      <w:pPr>
        <w:jc w:val="center"/>
        <w:rPr>
          <w:rFonts w:ascii="Book Antiqua" w:hAnsi="Book Antiqua"/>
          <w:b/>
          <w:bCs/>
        </w:rPr>
      </w:pPr>
      <w:r w:rsidRPr="00A65C9B">
        <w:rPr>
          <w:rFonts w:ascii="Book Antiqua" w:hAnsi="Book Antiqua"/>
          <w:b/>
          <w:bCs/>
        </w:rPr>
        <w:t xml:space="preserve">  COMMISSION DES MARCHES D’INVESTISSEMENT (CMI)</w:t>
      </w:r>
    </w:p>
    <w:p w:rsidR="00F444E9" w:rsidRDefault="00F444E9"/>
    <w:p w:rsidR="00F444E9" w:rsidRDefault="00F444E9"/>
    <w:p w:rsidR="00F444E9" w:rsidRDefault="00F444E9"/>
    <w:p w:rsidR="00F444E9" w:rsidRDefault="00F444E9"/>
    <w:p w:rsidR="00F444E9" w:rsidRPr="001F3D61" w:rsidRDefault="00F444E9" w:rsidP="00F444E9">
      <w:pPr>
        <w:tabs>
          <w:tab w:val="left" w:pos="990"/>
        </w:tabs>
        <w:jc w:val="center"/>
        <w:rPr>
          <w:rFonts w:ascii="Palatino Linotype" w:hAnsi="Palatino Linotype"/>
          <w:b/>
          <w:i/>
          <w:iCs/>
          <w:u w:val="single"/>
        </w:rPr>
      </w:pPr>
      <w:r w:rsidRPr="001F3D61">
        <w:rPr>
          <w:rFonts w:ascii="Palatino Linotype" w:hAnsi="Palatino Linotype"/>
          <w:b/>
          <w:i/>
          <w:iCs/>
          <w:u w:val="single"/>
        </w:rPr>
        <w:t>LETTRE CIRCULAIRE N°1</w:t>
      </w:r>
    </w:p>
    <w:p w:rsidR="00F444E9" w:rsidRPr="001F3D61" w:rsidRDefault="00F444E9" w:rsidP="00F444E9">
      <w:pPr>
        <w:tabs>
          <w:tab w:val="left" w:pos="990"/>
        </w:tabs>
        <w:rPr>
          <w:rFonts w:ascii="Palatino Linotype" w:hAnsi="Palatino Linotype"/>
          <w:b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  <w:r w:rsidRPr="001F3D61">
        <w:rPr>
          <w:rFonts w:ascii="Palatino Linotype" w:hAnsi="Palatino Linotype"/>
          <w:b/>
          <w:i/>
          <w:iCs/>
          <w:u w:val="single"/>
        </w:rPr>
        <w:t>Objet :</w:t>
      </w:r>
      <w:r>
        <w:rPr>
          <w:rFonts w:ascii="Palatino Linotype" w:hAnsi="Palatino Linotype"/>
          <w:bCs/>
          <w:i/>
          <w:iCs/>
        </w:rPr>
        <w:t xml:space="preserve"> </w:t>
      </w:r>
      <w:r w:rsidRPr="001F3D61">
        <w:rPr>
          <w:rFonts w:ascii="Palatino Linotype" w:hAnsi="Palatino Linotype"/>
          <w:b/>
          <w:i/>
          <w:iCs/>
        </w:rPr>
        <w:t>DAO N° 10/CMI/2023 relatif à l’acquisition de sept véhicules</w:t>
      </w:r>
      <w:r>
        <w:rPr>
          <w:rFonts w:ascii="Palatino Linotype" w:hAnsi="Palatino Linotype"/>
          <w:bCs/>
          <w:i/>
          <w:iCs/>
        </w:rPr>
        <w:t xml:space="preserve"> </w:t>
      </w: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jc w:val="center"/>
        <w:rPr>
          <w:rFonts w:ascii="Palatino Linotype" w:hAnsi="Palatino Linotype"/>
          <w:b/>
          <w:i/>
          <w:iCs/>
          <w:u w:val="single"/>
        </w:rPr>
      </w:pPr>
      <w:r w:rsidRPr="001F3D61">
        <w:rPr>
          <w:rFonts w:ascii="Palatino Linotype" w:hAnsi="Palatino Linotype"/>
          <w:b/>
          <w:i/>
          <w:iCs/>
          <w:u w:val="single"/>
        </w:rPr>
        <w:t>Report de la date de remise des offres</w:t>
      </w:r>
    </w:p>
    <w:p w:rsidR="00F444E9" w:rsidRPr="001F3D61" w:rsidRDefault="00F444E9" w:rsidP="00F444E9">
      <w:pPr>
        <w:tabs>
          <w:tab w:val="left" w:pos="990"/>
        </w:tabs>
        <w:jc w:val="center"/>
        <w:rPr>
          <w:rFonts w:ascii="Palatino Linotype" w:hAnsi="Palatino Linotype"/>
          <w:b/>
          <w:i/>
          <w:iCs/>
          <w:u w:val="single"/>
        </w:rPr>
      </w:pPr>
    </w:p>
    <w:p w:rsidR="00F444E9" w:rsidRPr="001F3D61" w:rsidRDefault="00F444E9" w:rsidP="00F444E9">
      <w:pPr>
        <w:tabs>
          <w:tab w:val="left" w:pos="990"/>
        </w:tabs>
        <w:rPr>
          <w:rFonts w:ascii="Palatino Linotype" w:hAnsi="Palatino Linotype"/>
          <w:b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  <w:r>
        <w:rPr>
          <w:rFonts w:ascii="Palatino Linotype" w:hAnsi="Palatino Linotype"/>
          <w:bCs/>
          <w:i/>
          <w:iCs/>
        </w:rPr>
        <w:t>Mesdames, Messieurs,</w:t>
      </w: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  <w:r>
        <w:rPr>
          <w:rFonts w:ascii="Palatino Linotype" w:hAnsi="Palatino Linotype"/>
          <w:bCs/>
          <w:i/>
          <w:iCs/>
        </w:rPr>
        <w:t xml:space="preserve">Me référant au DAO cité en objet et suite </w:t>
      </w:r>
      <w:r w:rsidR="007468A4">
        <w:rPr>
          <w:rFonts w:ascii="Palatino Linotype" w:hAnsi="Palatino Linotype"/>
          <w:bCs/>
          <w:i/>
          <w:iCs/>
        </w:rPr>
        <w:t xml:space="preserve">à </w:t>
      </w:r>
      <w:r>
        <w:rPr>
          <w:rFonts w:ascii="Palatino Linotype" w:hAnsi="Palatino Linotype"/>
          <w:bCs/>
          <w:i/>
          <w:iCs/>
        </w:rPr>
        <w:t xml:space="preserve">la fête d’el Id El mouloud, nous avons l’honneur de vous informer que la date limite de remise et d’ouverture des offres, fixée initialement au Vendredi 29 </w:t>
      </w:r>
      <w:r w:rsidR="007468A4">
        <w:rPr>
          <w:rFonts w:ascii="Palatino Linotype" w:hAnsi="Palatino Linotype"/>
          <w:bCs/>
          <w:i/>
          <w:iCs/>
        </w:rPr>
        <w:t>Septembre 2023</w:t>
      </w:r>
      <w:r>
        <w:rPr>
          <w:rFonts w:ascii="Palatino Linotype" w:hAnsi="Palatino Linotype"/>
          <w:bCs/>
          <w:i/>
          <w:iCs/>
        </w:rPr>
        <w:t xml:space="preserve"> est reportée au </w:t>
      </w:r>
      <w:r w:rsidR="00BC1754">
        <w:rPr>
          <w:rFonts w:ascii="Palatino Linotype" w:hAnsi="Palatino Linotype"/>
          <w:bCs/>
          <w:i/>
          <w:iCs/>
        </w:rPr>
        <w:t>l</w:t>
      </w:r>
      <w:bookmarkStart w:id="0" w:name="_GoBack"/>
      <w:bookmarkEnd w:id="0"/>
      <w:r w:rsidR="007468A4">
        <w:rPr>
          <w:rFonts w:ascii="Palatino Linotype" w:hAnsi="Palatino Linotype"/>
          <w:bCs/>
          <w:i/>
          <w:iCs/>
        </w:rPr>
        <w:t>undi 02</w:t>
      </w:r>
      <w:r>
        <w:rPr>
          <w:rFonts w:ascii="Palatino Linotype" w:hAnsi="Palatino Linotype"/>
          <w:bCs/>
          <w:i/>
          <w:iCs/>
        </w:rPr>
        <w:t xml:space="preserve"> Octobre à 12 h 00 T.U </w:t>
      </w:r>
    </w:p>
    <w:p w:rsidR="00F00D1A" w:rsidRDefault="00F00D1A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  <w:r>
        <w:rPr>
          <w:rFonts w:ascii="Palatino Linotype" w:hAnsi="Palatino Linotype"/>
          <w:bCs/>
          <w:i/>
          <w:iCs/>
        </w:rPr>
        <w:t>Le reste de DAO reste inchangé</w:t>
      </w: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  <w:r>
        <w:rPr>
          <w:rFonts w:ascii="Palatino Linotype" w:hAnsi="Palatino Linotype"/>
          <w:bCs/>
          <w:i/>
          <w:iCs/>
        </w:rPr>
        <w:t>Veuillez agréer ; l’expression de nos salutations distinguées.</w:t>
      </w: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Pr="0038564E" w:rsidRDefault="00F444E9" w:rsidP="00F444E9">
      <w:pPr>
        <w:jc w:val="center"/>
        <w:outlineLvl w:val="0"/>
        <w:rPr>
          <w:rFonts w:ascii="Palatino Linotype" w:hAnsi="Palatino Linotype"/>
          <w:b/>
          <w:i/>
          <w:iCs/>
        </w:rPr>
      </w:pPr>
      <w:r w:rsidRPr="0038564E">
        <w:rPr>
          <w:rFonts w:ascii="Palatino Linotype" w:hAnsi="Palatino Linotype"/>
          <w:b/>
          <w:i/>
          <w:iCs/>
        </w:rPr>
        <w:t>Cheikh Abdellahi BEDDA</w:t>
      </w:r>
    </w:p>
    <w:p w:rsidR="00F444E9" w:rsidRPr="0038564E" w:rsidRDefault="00F444E9" w:rsidP="00F444E9">
      <w:pPr>
        <w:tabs>
          <w:tab w:val="left" w:pos="990"/>
        </w:tabs>
        <w:rPr>
          <w:rFonts w:ascii="Palatino Linotype" w:hAnsi="Palatino Linotype"/>
          <w:bCs/>
          <w:i/>
          <w:iCs/>
        </w:rPr>
      </w:pPr>
    </w:p>
    <w:p w:rsidR="00F444E9" w:rsidRPr="0038564E" w:rsidRDefault="00F444E9" w:rsidP="00F444E9">
      <w:pPr>
        <w:tabs>
          <w:tab w:val="left" w:pos="990"/>
        </w:tabs>
        <w:jc w:val="center"/>
        <w:rPr>
          <w:rFonts w:ascii="Palatino Linotype" w:hAnsi="Palatino Linotype"/>
          <w:bCs/>
          <w:i/>
          <w:iCs/>
        </w:rPr>
      </w:pPr>
    </w:p>
    <w:p w:rsidR="00F444E9" w:rsidRDefault="00F444E9"/>
    <w:sectPr w:rsidR="00F444E9" w:rsidSect="0082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E9"/>
    <w:rsid w:val="00320A29"/>
    <w:rsid w:val="007468A4"/>
    <w:rsid w:val="00825691"/>
    <w:rsid w:val="00BC1754"/>
    <w:rsid w:val="00C90657"/>
    <w:rsid w:val="00F00D1A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A160"/>
  <w15:docId w15:val="{CCD4DEE4-0DB2-4BB4-A28F-2B15F260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DESK</cp:lastModifiedBy>
  <cp:revision>6</cp:revision>
  <dcterms:created xsi:type="dcterms:W3CDTF">2023-09-22T10:31:00Z</dcterms:created>
  <dcterms:modified xsi:type="dcterms:W3CDTF">2023-09-22T11:13:00Z</dcterms:modified>
</cp:coreProperties>
</file>