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2" w:rsidRDefault="00B117E1">
      <w:pPr>
        <w:pStyle w:val="Titre1"/>
        <w:spacing w:before="78"/>
        <w:ind w:right="2218"/>
        <w:jc w:val="right"/>
      </w:pPr>
      <w:r>
        <w:rPr>
          <w:spacing w:val="-2"/>
        </w:rPr>
        <w:t>REPUBLIQUEISLAMIQUEDEMAURITANIE</w:t>
      </w:r>
    </w:p>
    <w:p w:rsidR="00CA2FE2" w:rsidRDefault="00B117E1">
      <w:pPr>
        <w:spacing w:before="111"/>
        <w:ind w:right="236"/>
        <w:jc w:val="center"/>
        <w:rPr>
          <w:i/>
          <w:sz w:val="24"/>
        </w:rPr>
      </w:pPr>
      <w:r>
        <w:rPr>
          <w:i/>
          <w:spacing w:val="-2"/>
          <w:sz w:val="24"/>
        </w:rPr>
        <w:t>Honneur-Fraternité-Justice</w:t>
      </w:r>
    </w:p>
    <w:p w:rsidR="00CA2FE2" w:rsidRDefault="00B117E1">
      <w:pPr>
        <w:pStyle w:val="Corpsdetexte"/>
        <w:spacing w:before="6"/>
        <w:rPr>
          <w:b w:val="0"/>
          <w:i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3270503</wp:posOffset>
            </wp:positionH>
            <wp:positionV relativeFrom="paragraph">
              <wp:posOffset>41558</wp:posOffset>
            </wp:positionV>
            <wp:extent cx="864745" cy="835818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4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FE2" w:rsidRPr="00D0187A" w:rsidRDefault="00B117E1">
      <w:pPr>
        <w:pStyle w:val="Titre1"/>
        <w:spacing w:before="139"/>
        <w:ind w:right="41"/>
      </w:pPr>
      <w:r w:rsidRPr="00D0187A">
        <w:t>MINISTEREDUPETROLE,DESMINESETDE</w:t>
      </w:r>
      <w:r w:rsidRPr="00D0187A">
        <w:rPr>
          <w:spacing w:val="-2"/>
        </w:rPr>
        <w:t>L’ENERGIE</w:t>
      </w:r>
    </w:p>
    <w:p w:rsidR="00CA2FE2" w:rsidRPr="00D0187A" w:rsidRDefault="00B117E1" w:rsidP="00D0187A">
      <w:pPr>
        <w:pStyle w:val="Corpsdetexte"/>
        <w:spacing w:before="76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3526535</wp:posOffset>
            </wp:positionH>
            <wp:positionV relativeFrom="paragraph">
              <wp:posOffset>209787</wp:posOffset>
            </wp:positionV>
            <wp:extent cx="515943" cy="461772"/>
            <wp:effectExtent l="0" t="0" r="0" b="0"/>
            <wp:wrapTopAndBottom/>
            <wp:docPr id="2" name="Image 2" descr="Une image contenant texte, clipart  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  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4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FE2" w:rsidRPr="00D0187A" w:rsidRDefault="00B117E1">
      <w:pPr>
        <w:pStyle w:val="Corpsdetexte"/>
        <w:ind w:right="35"/>
        <w:jc w:val="center"/>
        <w:rPr>
          <w:spacing w:val="-2"/>
          <w:sz w:val="28"/>
          <w:szCs w:val="28"/>
        </w:rPr>
      </w:pPr>
      <w:r w:rsidRPr="00D0187A">
        <w:rPr>
          <w:spacing w:val="-2"/>
          <w:sz w:val="28"/>
          <w:szCs w:val="28"/>
        </w:rPr>
        <w:t>SOCIETE MAURITANIENNE D’ELECTRICITE SOMELEC</w:t>
      </w:r>
    </w:p>
    <w:p w:rsidR="00CA2FE2" w:rsidRPr="00D0187A" w:rsidRDefault="00B117E1">
      <w:pPr>
        <w:pStyle w:val="Corpsdetexte"/>
        <w:spacing w:before="2"/>
        <w:ind w:left="1541" w:right="1575"/>
        <w:jc w:val="center"/>
      </w:pPr>
      <w:r w:rsidRPr="00D0187A">
        <w:rPr>
          <w:spacing w:val="-2"/>
          <w:sz w:val="28"/>
          <w:szCs w:val="28"/>
        </w:rPr>
        <w:t xml:space="preserve">Cellules chargées des marchés de la SOMELEC Commission des </w:t>
      </w:r>
      <w:r w:rsidR="0005025D" w:rsidRPr="00D0187A">
        <w:rPr>
          <w:spacing w:val="-2"/>
          <w:sz w:val="28"/>
          <w:szCs w:val="28"/>
        </w:rPr>
        <w:t>marchés d’investissement</w:t>
      </w:r>
      <w:r w:rsidRPr="00D0187A">
        <w:rPr>
          <w:spacing w:val="-2"/>
          <w:sz w:val="28"/>
          <w:szCs w:val="28"/>
        </w:rPr>
        <w:t xml:space="preserve"> (C</w:t>
      </w:r>
      <w:r w:rsidR="0005025D" w:rsidRPr="00D0187A">
        <w:rPr>
          <w:spacing w:val="-2"/>
          <w:sz w:val="28"/>
          <w:szCs w:val="28"/>
        </w:rPr>
        <w:t>MI</w:t>
      </w:r>
      <w:r w:rsidRPr="00D0187A">
        <w:t>)</w:t>
      </w:r>
    </w:p>
    <w:p w:rsidR="00CA2FE2" w:rsidRPr="00D0187A" w:rsidRDefault="00CA2FE2">
      <w:pPr>
        <w:pStyle w:val="Corpsdetexte"/>
        <w:spacing w:before="6"/>
      </w:pPr>
    </w:p>
    <w:p w:rsidR="00CA2FE2" w:rsidRPr="0027317F" w:rsidRDefault="00B117E1" w:rsidP="003B4A8D">
      <w:pPr>
        <w:pStyle w:val="Titre"/>
        <w:ind w:right="-26"/>
        <w:rPr>
          <w:spacing w:val="-2"/>
          <w:u w:val="single"/>
        </w:rPr>
      </w:pPr>
      <w:r w:rsidRPr="0027317F">
        <w:rPr>
          <w:spacing w:val="-2"/>
          <w:u w:val="single"/>
        </w:rPr>
        <w:t>AVIS</w:t>
      </w:r>
      <w:r w:rsidR="00633252" w:rsidRPr="0027317F">
        <w:rPr>
          <w:spacing w:val="-2"/>
          <w:u w:val="single"/>
        </w:rPr>
        <w:t xml:space="preserve">POUR LOTS </w:t>
      </w:r>
      <w:r w:rsidR="0027317F" w:rsidRPr="0027317F">
        <w:rPr>
          <w:spacing w:val="-2"/>
          <w:u w:val="single"/>
        </w:rPr>
        <w:t>RENDUS INFRUCTUEUX</w:t>
      </w:r>
    </w:p>
    <w:p w:rsidR="00776E4B" w:rsidRPr="00776E4B" w:rsidRDefault="00633252" w:rsidP="0027317F">
      <w:pPr>
        <w:pStyle w:val="Corpsdetexte"/>
        <w:spacing w:before="2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Lot N°1 et lot N°2 </w:t>
      </w:r>
      <w:r w:rsidR="0027317F">
        <w:rPr>
          <w:sz w:val="28"/>
          <w:szCs w:val="28"/>
        </w:rPr>
        <w:t>du DAO</w:t>
      </w:r>
      <w:r>
        <w:rPr>
          <w:sz w:val="28"/>
          <w:szCs w:val="28"/>
        </w:rPr>
        <w:t xml:space="preserve"> N° 14/CMI/2023 relatifs au</w:t>
      </w:r>
      <w:r w:rsidR="00FE55BE">
        <w:rPr>
          <w:sz w:val="28"/>
          <w:szCs w:val="28"/>
        </w:rPr>
        <w:t>x</w:t>
      </w:r>
      <w:r>
        <w:rPr>
          <w:sz w:val="28"/>
          <w:szCs w:val="28"/>
        </w:rPr>
        <w:t xml:space="preserve"> t</w:t>
      </w:r>
      <w:r w:rsidR="00776E4B" w:rsidRPr="00776E4B">
        <w:rPr>
          <w:sz w:val="28"/>
          <w:szCs w:val="28"/>
        </w:rPr>
        <w:t xml:space="preserve">ravaux de réhabilitation du génie civil des centrales électriques des villes de Kiffa, Aleg, Kaédi, Rosso et </w:t>
      </w:r>
      <w:proofErr w:type="spellStart"/>
      <w:r w:rsidR="00776E4B" w:rsidRPr="00776E4B">
        <w:rPr>
          <w:sz w:val="28"/>
          <w:szCs w:val="28"/>
        </w:rPr>
        <w:t>Tintane</w:t>
      </w:r>
      <w:proofErr w:type="spellEnd"/>
      <w:r w:rsidR="00776E4B" w:rsidRPr="00776E4B">
        <w:rPr>
          <w:sz w:val="28"/>
          <w:szCs w:val="28"/>
        </w:rPr>
        <w:t xml:space="preserve"> (Composante développement et renforcement des infrastructures électriques 50 </w:t>
      </w:r>
      <w:proofErr w:type="spellStart"/>
      <w:r w:rsidR="00776E4B" w:rsidRPr="00776E4B">
        <w:rPr>
          <w:sz w:val="28"/>
          <w:szCs w:val="28"/>
        </w:rPr>
        <w:t>Moughataa</w:t>
      </w:r>
      <w:proofErr w:type="spellEnd"/>
      <w:r w:rsidR="00776E4B" w:rsidRPr="00776E4B">
        <w:rPr>
          <w:sz w:val="28"/>
          <w:szCs w:val="28"/>
        </w:rPr>
        <w:t>)</w:t>
      </w:r>
    </w:p>
    <w:p w:rsidR="0027317F" w:rsidRDefault="0027317F" w:rsidP="0027317F">
      <w:pPr>
        <w:pStyle w:val="Corpsdetexte"/>
        <w:spacing w:before="231"/>
        <w:rPr>
          <w:sz w:val="24"/>
          <w:szCs w:val="24"/>
          <w:u w:val="single"/>
        </w:rPr>
      </w:pPr>
    </w:p>
    <w:p w:rsidR="00BB6F66" w:rsidRPr="003B4A8D" w:rsidRDefault="00776E4B" w:rsidP="0027317F">
      <w:pPr>
        <w:pStyle w:val="Corpsdetexte"/>
        <w:spacing w:before="231"/>
        <w:jc w:val="both"/>
        <w:rPr>
          <w:sz w:val="24"/>
          <w:szCs w:val="24"/>
          <w:u w:val="single"/>
        </w:rPr>
      </w:pPr>
      <w:r w:rsidRPr="003B4A8D">
        <w:rPr>
          <w:sz w:val="24"/>
          <w:szCs w:val="24"/>
          <w:u w:val="single"/>
        </w:rPr>
        <w:t>Lot n°</w:t>
      </w:r>
      <w:r w:rsidR="003B4A8D" w:rsidRPr="003B4A8D">
        <w:rPr>
          <w:sz w:val="24"/>
          <w:szCs w:val="24"/>
          <w:u w:val="single"/>
        </w:rPr>
        <w:t>1</w:t>
      </w:r>
      <w:r w:rsidRPr="003B4A8D">
        <w:rPr>
          <w:sz w:val="24"/>
          <w:szCs w:val="24"/>
          <w:u w:val="single"/>
        </w:rPr>
        <w:t xml:space="preserve"> : </w:t>
      </w:r>
      <w:r w:rsidR="003B4A8D" w:rsidRPr="003B4A8D">
        <w:rPr>
          <w:sz w:val="24"/>
          <w:szCs w:val="24"/>
          <w:u w:val="single"/>
        </w:rPr>
        <w:t>Réhabilitation et extension des infrastructures de génie civil des centrales de Rosso et de Kaédi</w:t>
      </w:r>
    </w:p>
    <w:p w:rsidR="003B4A8D" w:rsidRPr="003B4A8D" w:rsidRDefault="003B4A8D" w:rsidP="0027317F">
      <w:pPr>
        <w:pStyle w:val="Corpsdetexte"/>
        <w:spacing w:before="231"/>
        <w:jc w:val="both"/>
        <w:rPr>
          <w:sz w:val="24"/>
          <w:szCs w:val="24"/>
          <w:u w:val="single"/>
        </w:rPr>
      </w:pPr>
      <w:r w:rsidRPr="003B4A8D">
        <w:rPr>
          <w:sz w:val="24"/>
          <w:szCs w:val="24"/>
          <w:u w:val="single"/>
        </w:rPr>
        <w:t xml:space="preserve">Lot n°2 : Réhabilitation et extension des infrastructures de génie civil des centrales de Aleg et de </w:t>
      </w:r>
      <w:proofErr w:type="spellStart"/>
      <w:r w:rsidRPr="003B4A8D">
        <w:rPr>
          <w:sz w:val="24"/>
          <w:szCs w:val="24"/>
          <w:u w:val="single"/>
        </w:rPr>
        <w:t>Tintane</w:t>
      </w:r>
      <w:proofErr w:type="spellEnd"/>
    </w:p>
    <w:p w:rsidR="003B4A8D" w:rsidRPr="0005025D" w:rsidRDefault="003B4A8D" w:rsidP="003B4A8D">
      <w:pPr>
        <w:pStyle w:val="Corpsdetexte"/>
        <w:spacing w:before="231"/>
        <w:jc w:val="center"/>
        <w:rPr>
          <w:spacing w:val="-2"/>
          <w:sz w:val="28"/>
          <w:szCs w:val="28"/>
        </w:rPr>
      </w:pPr>
    </w:p>
    <w:p w:rsidR="00CA2FE2" w:rsidRPr="00D0187A" w:rsidRDefault="00B117E1">
      <w:pPr>
        <w:pStyle w:val="Paragraphedeliste"/>
        <w:numPr>
          <w:ilvl w:val="0"/>
          <w:numId w:val="1"/>
        </w:numPr>
        <w:tabs>
          <w:tab w:val="left" w:pos="522"/>
        </w:tabs>
        <w:ind w:left="522" w:hanging="361"/>
        <w:rPr>
          <w:sz w:val="24"/>
          <w:szCs w:val="24"/>
        </w:rPr>
      </w:pPr>
      <w:r w:rsidRPr="00D0187A">
        <w:rPr>
          <w:b/>
          <w:sz w:val="24"/>
          <w:szCs w:val="24"/>
        </w:rPr>
        <w:t>Référence</w:t>
      </w:r>
      <w:r w:rsidR="00B075F7">
        <w:rPr>
          <w:b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</w:t>
      </w:r>
      <w:r w:rsidR="00B075F7">
        <w:rPr>
          <w:b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publication</w:t>
      </w:r>
      <w:r w:rsidR="00B075F7">
        <w:rPr>
          <w:b/>
          <w:sz w:val="24"/>
          <w:szCs w:val="24"/>
        </w:rPr>
        <w:t xml:space="preserve"> </w:t>
      </w:r>
      <w:r w:rsidR="00C73412" w:rsidRPr="00D0187A">
        <w:rPr>
          <w:b/>
          <w:spacing w:val="6"/>
          <w:sz w:val="24"/>
          <w:szCs w:val="24"/>
        </w:rPr>
        <w:t xml:space="preserve">AAO </w:t>
      </w:r>
      <w:proofErr w:type="gramStart"/>
      <w:r w:rsidRPr="00D0187A">
        <w:rPr>
          <w:b/>
          <w:sz w:val="24"/>
          <w:szCs w:val="24"/>
        </w:rPr>
        <w:t>:</w:t>
      </w:r>
      <w:r w:rsidR="00776E4B">
        <w:rPr>
          <w:b/>
          <w:sz w:val="24"/>
          <w:szCs w:val="24"/>
        </w:rPr>
        <w:t>09</w:t>
      </w:r>
      <w:proofErr w:type="gramEnd"/>
      <w:r w:rsidR="00BB6F66" w:rsidRPr="00D0187A">
        <w:rPr>
          <w:b/>
          <w:sz w:val="24"/>
          <w:szCs w:val="24"/>
        </w:rPr>
        <w:t>/</w:t>
      </w:r>
      <w:r w:rsidR="00776E4B">
        <w:rPr>
          <w:b/>
          <w:sz w:val="24"/>
          <w:szCs w:val="24"/>
        </w:rPr>
        <w:t>11</w:t>
      </w:r>
      <w:r w:rsidRPr="00D0187A">
        <w:rPr>
          <w:b/>
          <w:sz w:val="24"/>
          <w:szCs w:val="24"/>
        </w:rPr>
        <w:t>/2023</w:t>
      </w:r>
      <w:r w:rsidRPr="00D0187A">
        <w:rPr>
          <w:sz w:val="24"/>
          <w:szCs w:val="24"/>
          <w:u w:val="single"/>
        </w:rPr>
        <w:t>sur</w:t>
      </w:r>
      <w:hyperlink r:id="rId7">
        <w:r w:rsidRPr="00D0187A">
          <w:rPr>
            <w:color w:val="0000FF"/>
            <w:sz w:val="24"/>
            <w:szCs w:val="24"/>
            <w:u w:val="single" w:color="000000"/>
          </w:rPr>
          <w:t>www.armp.</w:t>
        </w:r>
        <w:proofErr w:type="spellStart"/>
        <w:r w:rsidRPr="00D0187A">
          <w:rPr>
            <w:color w:val="0000FF"/>
            <w:sz w:val="24"/>
            <w:szCs w:val="24"/>
            <w:u w:val="single" w:color="000000"/>
          </w:rPr>
          <w:t>mr</w:t>
        </w:r>
      </w:hyperlink>
      <w:r w:rsidRPr="00D0187A">
        <w:rPr>
          <w:color w:val="0000FF"/>
          <w:sz w:val="24"/>
          <w:szCs w:val="24"/>
        </w:rPr>
        <w:t>et</w:t>
      </w:r>
      <w:r w:rsidRPr="00D0187A">
        <w:rPr>
          <w:color w:val="0000FF"/>
          <w:spacing w:val="-2"/>
          <w:sz w:val="24"/>
          <w:szCs w:val="24"/>
          <w:u w:val="single" w:color="000000"/>
        </w:rPr>
        <w:t>somelec.mr</w:t>
      </w:r>
      <w:proofErr w:type="spellEnd"/>
    </w:p>
    <w:p w:rsidR="003B4A8D" w:rsidRPr="0027317F" w:rsidRDefault="00B117E1" w:rsidP="0027317F">
      <w:pPr>
        <w:pStyle w:val="Paragraphedeliste"/>
        <w:numPr>
          <w:ilvl w:val="0"/>
          <w:numId w:val="1"/>
        </w:numPr>
        <w:tabs>
          <w:tab w:val="left" w:pos="522"/>
        </w:tabs>
        <w:spacing w:before="240"/>
        <w:ind w:left="522" w:hanging="361"/>
        <w:rPr>
          <w:b/>
          <w:sz w:val="24"/>
          <w:szCs w:val="24"/>
        </w:rPr>
      </w:pPr>
      <w:r w:rsidRPr="00D0187A">
        <w:rPr>
          <w:b/>
          <w:sz w:val="24"/>
          <w:szCs w:val="24"/>
        </w:rPr>
        <w:t>Date</w:t>
      </w:r>
      <w:r w:rsidR="00B075F7">
        <w:rPr>
          <w:b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limite</w:t>
      </w:r>
      <w:r w:rsidR="00B075F7">
        <w:rPr>
          <w:b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</w:t>
      </w:r>
      <w:r w:rsidR="00B075F7">
        <w:rPr>
          <w:b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dépôt</w:t>
      </w:r>
      <w:r w:rsidR="00B075F7">
        <w:rPr>
          <w:b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des</w:t>
      </w:r>
      <w:r w:rsidR="00B075F7">
        <w:rPr>
          <w:b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offres:</w:t>
      </w:r>
      <w:r w:rsidR="00BB6F66" w:rsidRPr="00D0187A">
        <w:rPr>
          <w:b/>
          <w:spacing w:val="-2"/>
          <w:sz w:val="24"/>
          <w:szCs w:val="24"/>
        </w:rPr>
        <w:t>0</w:t>
      </w:r>
      <w:r w:rsidR="00776E4B">
        <w:rPr>
          <w:b/>
          <w:spacing w:val="-2"/>
          <w:sz w:val="24"/>
          <w:szCs w:val="24"/>
        </w:rPr>
        <w:t>7</w:t>
      </w:r>
      <w:r w:rsidRPr="00D0187A">
        <w:rPr>
          <w:b/>
          <w:spacing w:val="-2"/>
          <w:sz w:val="24"/>
          <w:szCs w:val="24"/>
        </w:rPr>
        <w:t>/</w:t>
      </w:r>
      <w:r w:rsidR="00BB6F66" w:rsidRPr="00D0187A">
        <w:rPr>
          <w:b/>
          <w:spacing w:val="-2"/>
          <w:sz w:val="24"/>
          <w:szCs w:val="24"/>
        </w:rPr>
        <w:t>1</w:t>
      </w:r>
      <w:r w:rsidR="00776E4B">
        <w:rPr>
          <w:b/>
          <w:spacing w:val="-2"/>
          <w:sz w:val="24"/>
          <w:szCs w:val="24"/>
        </w:rPr>
        <w:t>2</w:t>
      </w:r>
      <w:r w:rsidRPr="00D0187A">
        <w:rPr>
          <w:b/>
          <w:spacing w:val="-2"/>
          <w:sz w:val="24"/>
          <w:szCs w:val="24"/>
        </w:rPr>
        <w:t>/2023</w:t>
      </w:r>
    </w:p>
    <w:p w:rsidR="0027317F" w:rsidRDefault="0027317F" w:rsidP="003B4A8D">
      <w:pPr>
        <w:pStyle w:val="NormalWeb"/>
        <w:spacing w:line="276" w:lineRule="auto"/>
        <w:jc w:val="both"/>
        <w:rPr>
          <w:rFonts w:asciiTheme="majorBidi" w:eastAsiaTheme="minorHAnsi" w:hAnsiTheme="majorBidi" w:cstheme="majorBidi"/>
          <w:b/>
          <w:lang w:eastAsia="en-US"/>
        </w:rPr>
      </w:pPr>
    </w:p>
    <w:p w:rsidR="00776E4B" w:rsidRPr="0027317F" w:rsidRDefault="003B4A8D" w:rsidP="003B4A8D">
      <w:pPr>
        <w:pStyle w:val="NormalWeb"/>
        <w:spacing w:line="276" w:lineRule="auto"/>
        <w:jc w:val="both"/>
        <w:rPr>
          <w:rFonts w:asciiTheme="majorBidi" w:eastAsiaTheme="minorHAnsi" w:hAnsiTheme="majorBidi" w:cstheme="majorBidi"/>
        </w:rPr>
      </w:pPr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La Commission de Passation des Marchés d’investissement de la SOMELEC, et après avis </w:t>
      </w:r>
      <w:r w:rsidR="00FE55BE" w:rsidRPr="0027317F">
        <w:rPr>
          <w:rFonts w:asciiTheme="majorBidi" w:eastAsiaTheme="minorHAnsi" w:hAnsiTheme="majorBidi" w:cstheme="majorBidi"/>
          <w:b/>
          <w:lang w:eastAsia="en-US"/>
        </w:rPr>
        <w:t xml:space="preserve">favorable </w:t>
      </w:r>
      <w:r w:rsidRPr="0027317F">
        <w:rPr>
          <w:rFonts w:asciiTheme="majorBidi" w:eastAsiaTheme="minorHAnsi" w:hAnsiTheme="majorBidi" w:cstheme="majorBidi"/>
          <w:b/>
          <w:lang w:eastAsia="en-US"/>
        </w:rPr>
        <w:t>de la Commission National de Contrôle des Marchés Publics</w:t>
      </w:r>
      <w:r w:rsidR="009748E0" w:rsidRPr="0027317F">
        <w:rPr>
          <w:rFonts w:asciiTheme="majorBidi" w:eastAsiaTheme="minorHAnsi" w:hAnsiTheme="majorBidi" w:cstheme="majorBidi"/>
          <w:b/>
          <w:lang w:eastAsia="en-US"/>
        </w:rPr>
        <w:t>,</w:t>
      </w:r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 déclare </w:t>
      </w:r>
      <w:r w:rsidR="009748E0" w:rsidRPr="0027317F">
        <w:rPr>
          <w:rFonts w:asciiTheme="majorBidi" w:eastAsiaTheme="minorHAnsi" w:hAnsiTheme="majorBidi" w:cstheme="majorBidi"/>
          <w:b/>
          <w:lang w:eastAsia="en-US"/>
        </w:rPr>
        <w:t>infructueux les lots N</w:t>
      </w:r>
      <w:r w:rsidRPr="0027317F">
        <w:rPr>
          <w:rFonts w:asciiTheme="majorBidi" w:eastAsiaTheme="minorHAnsi" w:hAnsiTheme="majorBidi" w:cstheme="majorBidi"/>
          <w:b/>
          <w:lang w:eastAsia="en-US"/>
        </w:rPr>
        <w:t>°1 etN°2 du DAO N°14/CMI/2023 relatif</w:t>
      </w:r>
      <w:r w:rsidR="00FE55BE" w:rsidRPr="0027317F">
        <w:rPr>
          <w:rFonts w:asciiTheme="majorBidi" w:eastAsiaTheme="minorHAnsi" w:hAnsiTheme="majorBidi" w:cstheme="majorBidi"/>
          <w:b/>
          <w:lang w:eastAsia="en-US"/>
        </w:rPr>
        <w:t>s</w:t>
      </w:r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 au</w:t>
      </w:r>
      <w:r w:rsidR="00FE55BE" w:rsidRPr="0027317F">
        <w:rPr>
          <w:rFonts w:asciiTheme="majorBidi" w:eastAsiaTheme="minorHAnsi" w:hAnsiTheme="majorBidi" w:cstheme="majorBidi"/>
          <w:b/>
          <w:lang w:eastAsia="en-US"/>
        </w:rPr>
        <w:t>x</w:t>
      </w:r>
      <w:r w:rsidRPr="0027317F">
        <w:rPr>
          <w:rFonts w:asciiTheme="majorBidi" w:eastAsiaTheme="minorHAnsi" w:hAnsiTheme="majorBidi" w:cstheme="majorBidi"/>
          <w:b/>
          <w:bCs/>
        </w:rPr>
        <w:t xml:space="preserve">Travaux de réhabilitation du génie civil des centrales électriques des villes de Kiffa, Aleg, Kaédi, Rosso et </w:t>
      </w:r>
      <w:proofErr w:type="spellStart"/>
      <w:r w:rsidRPr="0027317F">
        <w:rPr>
          <w:rFonts w:asciiTheme="majorBidi" w:eastAsiaTheme="minorHAnsi" w:hAnsiTheme="majorBidi" w:cstheme="majorBidi"/>
          <w:b/>
          <w:bCs/>
        </w:rPr>
        <w:t>Tintane</w:t>
      </w:r>
      <w:proofErr w:type="spellEnd"/>
      <w:r w:rsidRPr="0027317F">
        <w:rPr>
          <w:rFonts w:asciiTheme="majorBidi" w:eastAsiaTheme="minorHAnsi" w:hAnsiTheme="majorBidi" w:cstheme="majorBidi"/>
          <w:b/>
          <w:bCs/>
        </w:rPr>
        <w:t xml:space="preserve"> (Composante développement et renforcement des infrastructures électriques 50 </w:t>
      </w:r>
      <w:proofErr w:type="spellStart"/>
      <w:r w:rsidRPr="0027317F">
        <w:rPr>
          <w:rFonts w:asciiTheme="majorBidi" w:eastAsiaTheme="minorHAnsi" w:hAnsiTheme="majorBidi" w:cstheme="majorBidi"/>
          <w:b/>
          <w:bCs/>
        </w:rPr>
        <w:t>Moughataa</w:t>
      </w:r>
      <w:proofErr w:type="spellEnd"/>
      <w:r w:rsidRPr="0027317F">
        <w:rPr>
          <w:rFonts w:asciiTheme="majorBidi" w:eastAsiaTheme="minorHAnsi" w:hAnsiTheme="majorBidi" w:cstheme="majorBidi"/>
          <w:b/>
          <w:bCs/>
        </w:rPr>
        <w:t>).</w:t>
      </w:r>
      <w:r w:rsidR="009748E0" w:rsidRPr="0027317F">
        <w:rPr>
          <w:rFonts w:asciiTheme="majorBidi" w:eastAsiaTheme="minorHAnsi" w:hAnsiTheme="majorBidi" w:cstheme="majorBidi"/>
          <w:b/>
          <w:bCs/>
        </w:rPr>
        <w:t xml:space="preserve"> Ces deux lots sont rendus infructueux pour les raisons suivantes :</w:t>
      </w:r>
    </w:p>
    <w:p w:rsidR="009748E0" w:rsidRDefault="009748E0" w:rsidP="009748E0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ajorBidi" w:eastAsiaTheme="minorHAnsi" w:hAnsiTheme="majorBidi" w:cstheme="majorBidi"/>
        </w:rPr>
      </w:pPr>
      <w:r w:rsidRPr="0027317F">
        <w:rPr>
          <w:rFonts w:asciiTheme="majorBidi" w:eastAsiaTheme="minorHAnsi" w:hAnsiTheme="majorBidi" w:cstheme="majorBidi"/>
          <w:b/>
          <w:bCs/>
          <w:u w:val="single"/>
        </w:rPr>
        <w:t>Pour le lot N°1</w:t>
      </w:r>
      <w:r>
        <w:rPr>
          <w:rFonts w:asciiTheme="majorBidi" w:eastAsiaTheme="minorHAnsi" w:hAnsiTheme="majorBidi" w:cstheme="majorBidi"/>
        </w:rPr>
        <w:t xml:space="preserve">, deux offres ont été reçues ; l’un des deux soumissionnaires </w:t>
      </w:r>
      <w:r w:rsidR="00FE55BE">
        <w:rPr>
          <w:rFonts w:asciiTheme="majorBidi" w:eastAsiaTheme="minorHAnsi" w:hAnsiTheme="majorBidi" w:cstheme="majorBidi"/>
        </w:rPr>
        <w:t>est</w:t>
      </w:r>
      <w:r>
        <w:rPr>
          <w:rFonts w:asciiTheme="majorBidi" w:eastAsiaTheme="minorHAnsi" w:hAnsiTheme="majorBidi" w:cstheme="majorBidi"/>
        </w:rPr>
        <w:t xml:space="preserve"> écarté du fait qu’il n’était pas qualifié et le deuxième soumissionnaire </w:t>
      </w:r>
      <w:r w:rsidR="00FE55BE">
        <w:rPr>
          <w:rFonts w:asciiTheme="majorBidi" w:eastAsiaTheme="minorHAnsi" w:hAnsiTheme="majorBidi" w:cstheme="majorBidi"/>
        </w:rPr>
        <w:t>est</w:t>
      </w:r>
      <w:r>
        <w:rPr>
          <w:rFonts w:asciiTheme="majorBidi" w:eastAsiaTheme="minorHAnsi" w:hAnsiTheme="majorBidi" w:cstheme="majorBidi"/>
        </w:rPr>
        <w:t xml:space="preserve"> écarté du fait qu’il </w:t>
      </w:r>
      <w:r w:rsidR="00FE55BE">
        <w:rPr>
          <w:rFonts w:asciiTheme="majorBidi" w:eastAsiaTheme="minorHAnsi" w:hAnsiTheme="majorBidi" w:cstheme="majorBidi"/>
        </w:rPr>
        <w:t>est attributaire</w:t>
      </w:r>
      <w:r>
        <w:rPr>
          <w:rFonts w:asciiTheme="majorBidi" w:eastAsiaTheme="minorHAnsi" w:hAnsiTheme="majorBidi" w:cstheme="majorBidi"/>
        </w:rPr>
        <w:t xml:space="preserve"> du lot N°3 (le DAO stipule qu’un Soumissionnaire ne pouvait être attributaire </w:t>
      </w:r>
      <w:r w:rsidR="00FE55BE">
        <w:rPr>
          <w:rFonts w:asciiTheme="majorBidi" w:eastAsiaTheme="minorHAnsi" w:hAnsiTheme="majorBidi" w:cstheme="majorBidi"/>
        </w:rPr>
        <w:t>q</w:t>
      </w:r>
      <w:r>
        <w:rPr>
          <w:rFonts w:asciiTheme="majorBidi" w:eastAsiaTheme="minorHAnsi" w:hAnsiTheme="majorBidi" w:cstheme="majorBidi"/>
        </w:rPr>
        <w:t>ue d’un seul lot</w:t>
      </w:r>
      <w:r w:rsidR="00FE55BE">
        <w:rPr>
          <w:rFonts w:asciiTheme="majorBidi" w:eastAsiaTheme="minorHAnsi" w:hAnsiTheme="majorBidi" w:cstheme="majorBidi"/>
        </w:rPr>
        <w:t>)</w:t>
      </w:r>
      <w:r w:rsidR="0027317F">
        <w:rPr>
          <w:rFonts w:asciiTheme="majorBidi" w:eastAsiaTheme="minorHAnsi" w:hAnsiTheme="majorBidi" w:cstheme="majorBidi"/>
        </w:rPr>
        <w:t> ;</w:t>
      </w:r>
    </w:p>
    <w:p w:rsidR="0027317F" w:rsidRDefault="0027317F" w:rsidP="0027317F">
      <w:pPr>
        <w:pStyle w:val="NormalWeb"/>
        <w:spacing w:line="276" w:lineRule="auto"/>
        <w:jc w:val="both"/>
        <w:rPr>
          <w:rFonts w:asciiTheme="majorBidi" w:eastAsiaTheme="minorHAnsi" w:hAnsiTheme="majorBidi" w:cstheme="majorBidi"/>
        </w:rPr>
      </w:pPr>
    </w:p>
    <w:p w:rsidR="00FE55BE" w:rsidRDefault="00FE55BE" w:rsidP="009748E0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ajorBidi" w:eastAsiaTheme="minorHAnsi" w:hAnsiTheme="majorBidi" w:cstheme="majorBidi"/>
        </w:rPr>
      </w:pPr>
      <w:r w:rsidRPr="0027317F">
        <w:rPr>
          <w:rFonts w:asciiTheme="majorBidi" w:eastAsiaTheme="minorHAnsi" w:hAnsiTheme="majorBidi" w:cstheme="majorBidi"/>
          <w:b/>
          <w:bCs/>
          <w:u w:val="single"/>
        </w:rPr>
        <w:lastRenderedPageBreak/>
        <w:t>Pour lot N°2</w:t>
      </w:r>
      <w:r>
        <w:rPr>
          <w:rFonts w:asciiTheme="majorBidi" w:eastAsiaTheme="minorHAnsi" w:hAnsiTheme="majorBidi" w:cstheme="majorBidi"/>
        </w:rPr>
        <w:t>, une seule offre a été reçue et son titulaire est écarté du fait qu’il est attributaire du lot N°3.</w:t>
      </w:r>
    </w:p>
    <w:p w:rsidR="009748E0" w:rsidRPr="0027317F" w:rsidRDefault="009748E0" w:rsidP="0027317F">
      <w:pPr>
        <w:pStyle w:val="NormalWeb"/>
        <w:spacing w:line="276" w:lineRule="auto"/>
        <w:ind w:left="720"/>
        <w:jc w:val="both"/>
        <w:rPr>
          <w:rFonts w:asciiTheme="majorBidi" w:eastAsiaTheme="minorHAnsi" w:hAnsiTheme="majorBidi" w:cstheme="majorBidi"/>
        </w:rPr>
      </w:pPr>
    </w:p>
    <w:p w:rsidR="00CA2FE2" w:rsidRPr="00D0187A" w:rsidRDefault="00B117E1">
      <w:pPr>
        <w:spacing w:before="13"/>
        <w:ind w:right="116"/>
        <w:jc w:val="right"/>
        <w:rPr>
          <w:b/>
          <w:sz w:val="24"/>
          <w:szCs w:val="24"/>
        </w:rPr>
      </w:pPr>
      <w:r w:rsidRPr="00776E4B">
        <w:rPr>
          <w:b/>
          <w:sz w:val="24"/>
          <w:szCs w:val="24"/>
        </w:rPr>
        <w:t>Nouakchottle,</w:t>
      </w:r>
      <w:r w:rsidR="0027317F">
        <w:rPr>
          <w:b/>
          <w:spacing w:val="-2"/>
          <w:sz w:val="24"/>
          <w:szCs w:val="24"/>
        </w:rPr>
        <w:t>21</w:t>
      </w:r>
      <w:r w:rsidR="00D0187A" w:rsidRPr="00776E4B">
        <w:rPr>
          <w:b/>
          <w:spacing w:val="-2"/>
          <w:sz w:val="24"/>
          <w:szCs w:val="24"/>
        </w:rPr>
        <w:t>/</w:t>
      </w:r>
      <w:r w:rsidR="00776E4B" w:rsidRPr="00776E4B">
        <w:rPr>
          <w:b/>
          <w:spacing w:val="-2"/>
          <w:sz w:val="24"/>
          <w:szCs w:val="24"/>
        </w:rPr>
        <w:t>0</w:t>
      </w:r>
      <w:r w:rsidR="003B4A8D">
        <w:rPr>
          <w:b/>
          <w:spacing w:val="-2"/>
          <w:sz w:val="24"/>
          <w:szCs w:val="24"/>
        </w:rPr>
        <w:t>2</w:t>
      </w:r>
      <w:r w:rsidRPr="00776E4B">
        <w:rPr>
          <w:b/>
          <w:spacing w:val="-2"/>
          <w:sz w:val="24"/>
          <w:szCs w:val="24"/>
        </w:rPr>
        <w:t>/202</w:t>
      </w:r>
      <w:r w:rsidR="00776E4B" w:rsidRPr="00776E4B">
        <w:rPr>
          <w:b/>
          <w:spacing w:val="-2"/>
          <w:sz w:val="24"/>
          <w:szCs w:val="24"/>
        </w:rPr>
        <w:t>4</w:t>
      </w:r>
    </w:p>
    <w:p w:rsidR="00CA2FE2" w:rsidRDefault="00CA2FE2">
      <w:pPr>
        <w:pStyle w:val="Corpsdetexte"/>
        <w:spacing w:before="129"/>
        <w:rPr>
          <w:sz w:val="20"/>
        </w:rPr>
      </w:pPr>
    </w:p>
    <w:p w:rsidR="003B4A8D" w:rsidRDefault="003B4A8D" w:rsidP="00776E4B">
      <w:pPr>
        <w:pStyle w:val="Corpsdetexte"/>
        <w:ind w:right="37"/>
        <w:jc w:val="center"/>
        <w:rPr>
          <w:sz w:val="24"/>
          <w:szCs w:val="24"/>
        </w:rPr>
      </w:pPr>
    </w:p>
    <w:p w:rsidR="00CA2FE2" w:rsidRPr="00A51E3B" w:rsidRDefault="00B117E1" w:rsidP="00776E4B">
      <w:pPr>
        <w:pStyle w:val="Corpsdetexte"/>
        <w:ind w:right="37"/>
        <w:jc w:val="center"/>
        <w:rPr>
          <w:sz w:val="24"/>
          <w:szCs w:val="24"/>
        </w:rPr>
      </w:pPr>
      <w:r w:rsidRPr="00A51E3B">
        <w:rPr>
          <w:sz w:val="24"/>
          <w:szCs w:val="24"/>
        </w:rPr>
        <w:t>Le</w:t>
      </w:r>
      <w:r w:rsidR="00B075F7">
        <w:rPr>
          <w:sz w:val="24"/>
          <w:szCs w:val="24"/>
        </w:rPr>
        <w:t xml:space="preserve"> </w:t>
      </w:r>
      <w:r w:rsidRPr="00A51E3B">
        <w:rPr>
          <w:sz w:val="24"/>
          <w:szCs w:val="24"/>
        </w:rPr>
        <w:t>Président</w:t>
      </w:r>
      <w:r w:rsidR="00B075F7">
        <w:rPr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="00B075F7">
        <w:rPr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="00B075F7">
        <w:rPr>
          <w:sz w:val="24"/>
          <w:szCs w:val="24"/>
        </w:rPr>
        <w:t xml:space="preserve"> </w:t>
      </w:r>
      <w:r w:rsidRPr="00A51E3B">
        <w:rPr>
          <w:sz w:val="24"/>
          <w:szCs w:val="24"/>
        </w:rPr>
        <w:t>Commission</w:t>
      </w:r>
      <w:r w:rsidR="00B075F7">
        <w:rPr>
          <w:sz w:val="24"/>
          <w:szCs w:val="24"/>
        </w:rPr>
        <w:t xml:space="preserve"> </w:t>
      </w:r>
      <w:r w:rsidRPr="00A51E3B">
        <w:rPr>
          <w:sz w:val="24"/>
          <w:szCs w:val="24"/>
        </w:rPr>
        <w:t>des</w:t>
      </w:r>
      <w:r w:rsidR="00B075F7">
        <w:rPr>
          <w:sz w:val="24"/>
          <w:szCs w:val="24"/>
        </w:rPr>
        <w:t xml:space="preserve"> </w:t>
      </w:r>
      <w:r w:rsidR="00485196" w:rsidRPr="00A51E3B">
        <w:rPr>
          <w:sz w:val="24"/>
          <w:szCs w:val="24"/>
        </w:rPr>
        <w:t>marchés d’investissement</w:t>
      </w:r>
      <w:r w:rsidR="00B075F7">
        <w:rPr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="00B075F7">
        <w:rPr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="00B075F7">
        <w:rPr>
          <w:sz w:val="24"/>
          <w:szCs w:val="24"/>
        </w:rPr>
        <w:t xml:space="preserve"> </w:t>
      </w:r>
      <w:r w:rsidRPr="00A51E3B">
        <w:rPr>
          <w:spacing w:val="-2"/>
          <w:sz w:val="24"/>
          <w:szCs w:val="24"/>
        </w:rPr>
        <w:t>SOMELEC</w:t>
      </w:r>
    </w:p>
    <w:p w:rsidR="00CA2FE2" w:rsidRPr="00A51E3B" w:rsidRDefault="003B4A8D" w:rsidP="00776E4B">
      <w:pPr>
        <w:pStyle w:val="Titre1"/>
      </w:pPr>
      <w:r>
        <w:t xml:space="preserve">TALL Ousmane </w:t>
      </w:r>
    </w:p>
    <w:p w:rsidR="00CA2FE2" w:rsidRDefault="00CA2FE2">
      <w:pPr>
        <w:pStyle w:val="Corpsdetexte"/>
        <w:rPr>
          <w:sz w:val="20"/>
        </w:rPr>
      </w:pPr>
    </w:p>
    <w:p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CA2FE2" w:rsidRPr="00776E4B" w:rsidRDefault="00B117E1" w:rsidP="00776E4B">
      <w:pPr>
        <w:spacing w:before="1" w:line="228" w:lineRule="exact"/>
        <w:ind w:left="-851" w:right="-451"/>
        <w:rPr>
          <w:b/>
          <w:sz w:val="16"/>
          <w:szCs w:val="16"/>
        </w:rPr>
      </w:pPr>
      <w:r w:rsidRPr="00776E4B">
        <w:rPr>
          <w:b/>
          <w:color w:val="000000"/>
          <w:spacing w:val="-2"/>
          <w:sz w:val="16"/>
          <w:szCs w:val="16"/>
          <w:highlight w:val="lightGray"/>
        </w:rPr>
        <w:t xml:space="preserve">Adresse </w:t>
      </w:r>
      <w:proofErr w:type="spellStart"/>
      <w:r w:rsidRPr="00776E4B">
        <w:rPr>
          <w:b/>
          <w:color w:val="000000"/>
          <w:spacing w:val="-2"/>
          <w:sz w:val="16"/>
          <w:szCs w:val="16"/>
          <w:highlight w:val="lightGray"/>
        </w:rPr>
        <w:t>physique</w:t>
      </w:r>
      <w:r w:rsidRPr="00776E4B">
        <w:rPr>
          <w:b/>
          <w:color w:val="000000"/>
          <w:spacing w:val="-2"/>
          <w:sz w:val="16"/>
          <w:szCs w:val="16"/>
        </w:rPr>
        <w:t>:Celluledemarchés4émeétage47</w:t>
      </w:r>
      <w:proofErr w:type="spellEnd"/>
      <w:r w:rsidRPr="00776E4B">
        <w:rPr>
          <w:b/>
          <w:color w:val="000000"/>
          <w:spacing w:val="-2"/>
          <w:sz w:val="16"/>
          <w:szCs w:val="16"/>
        </w:rPr>
        <w:t>, AvenueBoubacarIben</w:t>
      </w:r>
      <w:r w:rsidRPr="00776E4B">
        <w:rPr>
          <w:b/>
          <w:color w:val="000000"/>
          <w:spacing w:val="-4"/>
          <w:sz w:val="16"/>
          <w:szCs w:val="16"/>
        </w:rPr>
        <w:t>Amer</w:t>
      </w:r>
      <w:r w:rsidRPr="00776E4B">
        <w:rPr>
          <w:b/>
          <w:sz w:val="16"/>
          <w:szCs w:val="16"/>
        </w:rPr>
        <w:t>B.P.355TéléphoneFixe:+22245290389Email</w:t>
      </w:r>
      <w:r w:rsidRPr="00776E4B">
        <w:rPr>
          <w:b/>
          <w:spacing w:val="-2"/>
          <w:sz w:val="16"/>
          <w:szCs w:val="16"/>
        </w:rPr>
        <w:t>:</w:t>
      </w:r>
      <w:hyperlink r:id="rId8">
        <w:r w:rsidRPr="00776E4B">
          <w:rPr>
            <w:b/>
            <w:spacing w:val="-2"/>
            <w:sz w:val="16"/>
            <w:szCs w:val="16"/>
          </w:rPr>
          <w:t>cmsomelec@gmail.com</w:t>
        </w:r>
      </w:hyperlink>
    </w:p>
    <w:sectPr w:rsidR="00CA2FE2" w:rsidRPr="00776E4B" w:rsidSect="002A4D82">
      <w:type w:val="continuous"/>
      <w:pgSz w:w="11930" w:h="16860"/>
      <w:pgMar w:top="142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621"/>
    <w:multiLevelType w:val="hybridMultilevel"/>
    <w:tmpl w:val="9E1AB8CE"/>
    <w:lvl w:ilvl="0" w:tplc="4C3AB374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D84B534">
      <w:numFmt w:val="bullet"/>
      <w:lvlText w:val="•"/>
      <w:lvlJc w:val="left"/>
      <w:pPr>
        <w:ind w:left="1400" w:hanging="363"/>
      </w:pPr>
      <w:rPr>
        <w:rFonts w:hint="default"/>
        <w:lang w:val="fr-FR" w:eastAsia="en-US" w:bidi="ar-SA"/>
      </w:rPr>
    </w:lvl>
    <w:lvl w:ilvl="2" w:tplc="2012A0BC">
      <w:numFmt w:val="bullet"/>
      <w:lvlText w:val="•"/>
      <w:lvlJc w:val="left"/>
      <w:pPr>
        <w:ind w:left="2280" w:hanging="363"/>
      </w:pPr>
      <w:rPr>
        <w:rFonts w:hint="default"/>
        <w:lang w:val="fr-FR" w:eastAsia="en-US" w:bidi="ar-SA"/>
      </w:rPr>
    </w:lvl>
    <w:lvl w:ilvl="3" w:tplc="D97ADE38">
      <w:numFmt w:val="bullet"/>
      <w:lvlText w:val="•"/>
      <w:lvlJc w:val="left"/>
      <w:pPr>
        <w:ind w:left="3160" w:hanging="363"/>
      </w:pPr>
      <w:rPr>
        <w:rFonts w:hint="default"/>
        <w:lang w:val="fr-FR" w:eastAsia="en-US" w:bidi="ar-SA"/>
      </w:rPr>
    </w:lvl>
    <w:lvl w:ilvl="4" w:tplc="CA467D70">
      <w:numFmt w:val="bullet"/>
      <w:lvlText w:val="•"/>
      <w:lvlJc w:val="left"/>
      <w:pPr>
        <w:ind w:left="4040" w:hanging="363"/>
      </w:pPr>
      <w:rPr>
        <w:rFonts w:hint="default"/>
        <w:lang w:val="fr-FR" w:eastAsia="en-US" w:bidi="ar-SA"/>
      </w:rPr>
    </w:lvl>
    <w:lvl w:ilvl="5" w:tplc="C8EEE3D6">
      <w:numFmt w:val="bullet"/>
      <w:lvlText w:val="•"/>
      <w:lvlJc w:val="left"/>
      <w:pPr>
        <w:ind w:left="4920" w:hanging="363"/>
      </w:pPr>
      <w:rPr>
        <w:rFonts w:hint="default"/>
        <w:lang w:val="fr-FR" w:eastAsia="en-US" w:bidi="ar-SA"/>
      </w:rPr>
    </w:lvl>
    <w:lvl w:ilvl="6" w:tplc="3E18B0A4">
      <w:numFmt w:val="bullet"/>
      <w:lvlText w:val="•"/>
      <w:lvlJc w:val="left"/>
      <w:pPr>
        <w:ind w:left="5800" w:hanging="363"/>
      </w:pPr>
      <w:rPr>
        <w:rFonts w:hint="default"/>
        <w:lang w:val="fr-FR" w:eastAsia="en-US" w:bidi="ar-SA"/>
      </w:rPr>
    </w:lvl>
    <w:lvl w:ilvl="7" w:tplc="25E4FC8C">
      <w:numFmt w:val="bullet"/>
      <w:lvlText w:val="•"/>
      <w:lvlJc w:val="left"/>
      <w:pPr>
        <w:ind w:left="6680" w:hanging="363"/>
      </w:pPr>
      <w:rPr>
        <w:rFonts w:hint="default"/>
        <w:lang w:val="fr-FR" w:eastAsia="en-US" w:bidi="ar-SA"/>
      </w:rPr>
    </w:lvl>
    <w:lvl w:ilvl="8" w:tplc="316A0744">
      <w:numFmt w:val="bullet"/>
      <w:lvlText w:val="•"/>
      <w:lvlJc w:val="left"/>
      <w:pPr>
        <w:ind w:left="7560" w:hanging="363"/>
      </w:pPr>
      <w:rPr>
        <w:rFonts w:hint="default"/>
        <w:lang w:val="fr-FR" w:eastAsia="en-US" w:bidi="ar-SA"/>
      </w:rPr>
    </w:lvl>
  </w:abstractNum>
  <w:abstractNum w:abstractNumId="1">
    <w:nsid w:val="2B465CBE"/>
    <w:multiLevelType w:val="hybridMultilevel"/>
    <w:tmpl w:val="E8B87D06"/>
    <w:lvl w:ilvl="0" w:tplc="3D426D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22261"/>
    <w:multiLevelType w:val="hybridMultilevel"/>
    <w:tmpl w:val="9E1AB8CE"/>
    <w:lvl w:ilvl="0" w:tplc="4C3AB374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D84B534">
      <w:numFmt w:val="bullet"/>
      <w:lvlText w:val="•"/>
      <w:lvlJc w:val="left"/>
      <w:pPr>
        <w:ind w:left="1400" w:hanging="363"/>
      </w:pPr>
      <w:rPr>
        <w:rFonts w:hint="default"/>
        <w:lang w:val="fr-FR" w:eastAsia="en-US" w:bidi="ar-SA"/>
      </w:rPr>
    </w:lvl>
    <w:lvl w:ilvl="2" w:tplc="2012A0BC">
      <w:numFmt w:val="bullet"/>
      <w:lvlText w:val="•"/>
      <w:lvlJc w:val="left"/>
      <w:pPr>
        <w:ind w:left="2280" w:hanging="363"/>
      </w:pPr>
      <w:rPr>
        <w:rFonts w:hint="default"/>
        <w:lang w:val="fr-FR" w:eastAsia="en-US" w:bidi="ar-SA"/>
      </w:rPr>
    </w:lvl>
    <w:lvl w:ilvl="3" w:tplc="D97ADE38">
      <w:numFmt w:val="bullet"/>
      <w:lvlText w:val="•"/>
      <w:lvlJc w:val="left"/>
      <w:pPr>
        <w:ind w:left="3160" w:hanging="363"/>
      </w:pPr>
      <w:rPr>
        <w:rFonts w:hint="default"/>
        <w:lang w:val="fr-FR" w:eastAsia="en-US" w:bidi="ar-SA"/>
      </w:rPr>
    </w:lvl>
    <w:lvl w:ilvl="4" w:tplc="CA467D70">
      <w:numFmt w:val="bullet"/>
      <w:lvlText w:val="•"/>
      <w:lvlJc w:val="left"/>
      <w:pPr>
        <w:ind w:left="4040" w:hanging="363"/>
      </w:pPr>
      <w:rPr>
        <w:rFonts w:hint="default"/>
        <w:lang w:val="fr-FR" w:eastAsia="en-US" w:bidi="ar-SA"/>
      </w:rPr>
    </w:lvl>
    <w:lvl w:ilvl="5" w:tplc="C8EEE3D6">
      <w:numFmt w:val="bullet"/>
      <w:lvlText w:val="•"/>
      <w:lvlJc w:val="left"/>
      <w:pPr>
        <w:ind w:left="4920" w:hanging="363"/>
      </w:pPr>
      <w:rPr>
        <w:rFonts w:hint="default"/>
        <w:lang w:val="fr-FR" w:eastAsia="en-US" w:bidi="ar-SA"/>
      </w:rPr>
    </w:lvl>
    <w:lvl w:ilvl="6" w:tplc="3E18B0A4">
      <w:numFmt w:val="bullet"/>
      <w:lvlText w:val="•"/>
      <w:lvlJc w:val="left"/>
      <w:pPr>
        <w:ind w:left="5800" w:hanging="363"/>
      </w:pPr>
      <w:rPr>
        <w:rFonts w:hint="default"/>
        <w:lang w:val="fr-FR" w:eastAsia="en-US" w:bidi="ar-SA"/>
      </w:rPr>
    </w:lvl>
    <w:lvl w:ilvl="7" w:tplc="25E4FC8C">
      <w:numFmt w:val="bullet"/>
      <w:lvlText w:val="•"/>
      <w:lvlJc w:val="left"/>
      <w:pPr>
        <w:ind w:left="6680" w:hanging="363"/>
      </w:pPr>
      <w:rPr>
        <w:rFonts w:hint="default"/>
        <w:lang w:val="fr-FR" w:eastAsia="en-US" w:bidi="ar-SA"/>
      </w:rPr>
    </w:lvl>
    <w:lvl w:ilvl="8" w:tplc="316A0744">
      <w:numFmt w:val="bullet"/>
      <w:lvlText w:val="•"/>
      <w:lvlJc w:val="left"/>
      <w:pPr>
        <w:ind w:left="7560" w:hanging="36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A2FE2"/>
    <w:rsid w:val="0005025D"/>
    <w:rsid w:val="000D2106"/>
    <w:rsid w:val="001A1A71"/>
    <w:rsid w:val="001F7B94"/>
    <w:rsid w:val="00253C41"/>
    <w:rsid w:val="0027317F"/>
    <w:rsid w:val="002A4D82"/>
    <w:rsid w:val="0030062E"/>
    <w:rsid w:val="003B4A8D"/>
    <w:rsid w:val="0042715F"/>
    <w:rsid w:val="00430823"/>
    <w:rsid w:val="00485196"/>
    <w:rsid w:val="0058596C"/>
    <w:rsid w:val="00633252"/>
    <w:rsid w:val="00636C9A"/>
    <w:rsid w:val="00703716"/>
    <w:rsid w:val="00714CA6"/>
    <w:rsid w:val="00766F01"/>
    <w:rsid w:val="00776E4B"/>
    <w:rsid w:val="00970950"/>
    <w:rsid w:val="009748E0"/>
    <w:rsid w:val="00A30928"/>
    <w:rsid w:val="00A51E3B"/>
    <w:rsid w:val="00A81B14"/>
    <w:rsid w:val="00B075F7"/>
    <w:rsid w:val="00B117E1"/>
    <w:rsid w:val="00BB6F66"/>
    <w:rsid w:val="00C73412"/>
    <w:rsid w:val="00CA2FE2"/>
    <w:rsid w:val="00CA7952"/>
    <w:rsid w:val="00D0187A"/>
    <w:rsid w:val="00D23EF2"/>
    <w:rsid w:val="00D71BD7"/>
    <w:rsid w:val="00E13C56"/>
    <w:rsid w:val="00EF048E"/>
    <w:rsid w:val="00F0113B"/>
    <w:rsid w:val="00F26B94"/>
    <w:rsid w:val="00FE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82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rsid w:val="002A4D8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A4D82"/>
    <w:rPr>
      <w:b/>
      <w:bCs/>
    </w:rPr>
  </w:style>
  <w:style w:type="paragraph" w:styleId="Titre">
    <w:name w:val="Title"/>
    <w:basedOn w:val="Normal"/>
    <w:uiPriority w:val="10"/>
    <w:qFormat/>
    <w:rsid w:val="002A4D82"/>
    <w:pPr>
      <w:ind w:right="73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2A4D82"/>
    <w:pPr>
      <w:ind w:left="522" w:hanging="361"/>
    </w:pPr>
  </w:style>
  <w:style w:type="paragraph" w:customStyle="1" w:styleId="TableParagraph">
    <w:name w:val="Table Paragraph"/>
    <w:basedOn w:val="Normal"/>
    <w:uiPriority w:val="1"/>
    <w:qFormat/>
    <w:rsid w:val="002A4D82"/>
  </w:style>
  <w:style w:type="paragraph" w:styleId="Textedebulles">
    <w:name w:val="Balloon Text"/>
    <w:basedOn w:val="Normal"/>
    <w:link w:val="TextedebullesCar"/>
    <w:uiPriority w:val="99"/>
    <w:semiHidden/>
    <w:unhideWhenUsed/>
    <w:rsid w:val="000502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5D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B6F66"/>
    <w:rPr>
      <w:rFonts w:ascii="Times New Roman" w:eastAsia="Times New Roman" w:hAnsi="Times New Roman" w:cs="Times New Roman"/>
      <w:b/>
      <w:bCs/>
      <w:lang w:val="fr-FR"/>
    </w:rPr>
  </w:style>
  <w:style w:type="character" w:styleId="Lienhypertexte">
    <w:name w:val="Hyperlink"/>
    <w:basedOn w:val="Policepardfaut"/>
    <w:uiPriority w:val="99"/>
    <w:unhideWhenUsed/>
    <w:rsid w:val="00776E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6E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A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33252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omel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p.m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2024-02-21T12:39:00Z</dcterms:created>
  <dcterms:modified xsi:type="dcterms:W3CDTF">2024-02-21T12:59:00Z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2016</vt:lpwstr>
  </property>
</Properties>
</file>