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REPUBLIQUE ISLAMIQUE DE MAURITANIE</w:t>
      </w:r>
    </w:p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Ministère du Pétrole, des Mines</w:t>
      </w:r>
      <w:r w:rsidR="00FB364C" w:rsidRPr="002664AC">
        <w:rPr>
          <w:rFonts w:ascii="Arial" w:hAnsi="Arial"/>
          <w:b/>
          <w:bCs/>
          <w:sz w:val="24"/>
          <w:szCs w:val="24"/>
        </w:rPr>
        <w:t xml:space="preserve"> </w:t>
      </w:r>
      <w:r w:rsidRPr="002664AC">
        <w:rPr>
          <w:rFonts w:ascii="Arial" w:hAnsi="Arial"/>
          <w:b/>
          <w:bCs/>
          <w:sz w:val="24"/>
          <w:szCs w:val="24"/>
        </w:rPr>
        <w:t>et</w:t>
      </w:r>
      <w:r w:rsidR="00FB364C" w:rsidRPr="002664AC">
        <w:rPr>
          <w:rFonts w:ascii="Arial" w:hAnsi="Arial"/>
          <w:b/>
          <w:bCs/>
          <w:sz w:val="24"/>
          <w:szCs w:val="24"/>
        </w:rPr>
        <w:t xml:space="preserve"> </w:t>
      </w:r>
      <w:r w:rsidRPr="002664AC">
        <w:rPr>
          <w:rFonts w:ascii="Arial" w:hAnsi="Arial"/>
          <w:b/>
          <w:bCs/>
          <w:sz w:val="24"/>
          <w:szCs w:val="24"/>
        </w:rPr>
        <w:t>de l’Energie</w:t>
      </w:r>
    </w:p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Société Mauritanienne d’Electricité (SOMELEC)</w:t>
      </w:r>
    </w:p>
    <w:p w:rsidR="00C51585" w:rsidRPr="002664AC" w:rsidRDefault="00260240" w:rsidP="00E80EC9">
      <w:pPr>
        <w:pStyle w:val="Titre1"/>
        <w:ind w:left="0" w:firstLine="0"/>
        <w:jc w:val="center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904875" cy="876300"/>
            <wp:effectExtent l="19050" t="0" r="9525" b="0"/>
            <wp:docPr id="1" name="Image 1" descr="Logo normalisé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normalisé 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DCC" w:rsidRPr="002664AC" w:rsidRDefault="00AC6BC2" w:rsidP="00AA3897">
      <w:pPr>
        <w:kinsoku w:val="0"/>
        <w:spacing w:after="120" w:line="240" w:lineRule="auto"/>
        <w:jc w:val="center"/>
        <w:rPr>
          <w:rFonts w:ascii="Arial" w:hAnsi="Arial"/>
          <w:sz w:val="14"/>
          <w:szCs w:val="14"/>
        </w:rPr>
      </w:pPr>
      <w:r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Avis de </w:t>
      </w:r>
      <w:r w:rsidR="00CB2890" w:rsidRPr="00CB2890"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Demande de cotation à compétition </w:t>
      </w:r>
      <w:r w:rsidR="00E1704D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o</w:t>
      </w:r>
      <w:r w:rsidR="00325EB5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uverte</w:t>
      </w:r>
      <w:r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 pour l’acquisition de Pièces de Rechanges (PDR) pour moteurs </w:t>
      </w:r>
      <w:r w:rsidR="000A32F7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PERKINS</w:t>
      </w:r>
    </w:p>
    <w:p w:rsidR="00FB1DCC" w:rsidRPr="00C662F4" w:rsidRDefault="00AC6BC2" w:rsidP="00C229FA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DC </w:t>
      </w:r>
      <w:r w:rsidR="00FB1DCC" w:rsidRPr="00C662F4">
        <w:rPr>
          <w:rFonts w:ascii="Arial" w:hAnsi="Arial"/>
          <w:b/>
          <w:bCs/>
          <w:sz w:val="24"/>
          <w:szCs w:val="24"/>
        </w:rPr>
        <w:t>N</w:t>
      </w:r>
      <w:r w:rsidR="00FB1DCC" w:rsidRPr="00C662F4">
        <w:rPr>
          <w:rFonts w:ascii="Arial" w:hAnsi="Arial"/>
          <w:b/>
          <w:bCs/>
          <w:position w:val="11"/>
          <w:sz w:val="24"/>
          <w:szCs w:val="24"/>
        </w:rPr>
        <w:t>o</w:t>
      </w:r>
      <w:r w:rsidR="00FB1DCC" w:rsidRPr="00C662F4">
        <w:rPr>
          <w:rFonts w:ascii="Arial" w:hAnsi="Arial"/>
          <w:b/>
          <w:bCs/>
          <w:sz w:val="24"/>
          <w:szCs w:val="24"/>
        </w:rPr>
        <w:t>: 0</w:t>
      </w:r>
      <w:r w:rsidR="00922A3E">
        <w:rPr>
          <w:rFonts w:ascii="Arial" w:hAnsi="Arial"/>
          <w:b/>
          <w:bCs/>
          <w:sz w:val="24"/>
          <w:szCs w:val="24"/>
        </w:rPr>
        <w:t>6</w:t>
      </w:r>
      <w:r w:rsidR="00FB1DCC" w:rsidRPr="00C662F4">
        <w:rPr>
          <w:rFonts w:ascii="Arial" w:hAnsi="Arial"/>
          <w:b/>
          <w:bCs/>
          <w:sz w:val="24"/>
          <w:szCs w:val="24"/>
        </w:rPr>
        <w:t>/CAE/DCDC/2021</w:t>
      </w:r>
      <w:r w:rsidR="00C9358D" w:rsidRPr="00C662F4">
        <w:rPr>
          <w:rFonts w:ascii="Arial" w:hAnsi="Arial"/>
          <w:b/>
          <w:bCs/>
          <w:sz w:val="24"/>
          <w:szCs w:val="24"/>
        </w:rPr>
        <w:t xml:space="preserve"> </w:t>
      </w:r>
    </w:p>
    <w:p w:rsidR="00FB1DCC" w:rsidRDefault="00FB1DCC" w:rsidP="00FB1DCC">
      <w:pPr>
        <w:spacing w:after="0" w:line="240" w:lineRule="auto"/>
        <w:jc w:val="both"/>
        <w:rPr>
          <w:rFonts w:ascii="Arial" w:hAnsi="Arial"/>
          <w:b/>
          <w:bCs/>
        </w:rPr>
      </w:pPr>
    </w:p>
    <w:p w:rsidR="00191D61" w:rsidRDefault="00191D61" w:rsidP="00FB1DCC">
      <w:pPr>
        <w:spacing w:after="0" w:line="240" w:lineRule="auto"/>
        <w:jc w:val="both"/>
        <w:rPr>
          <w:rFonts w:ascii="Arial" w:hAnsi="Arial"/>
          <w:b/>
          <w:bCs/>
        </w:rPr>
      </w:pPr>
    </w:p>
    <w:p w:rsidR="00666F8F" w:rsidRDefault="00CB2890" w:rsidP="0065375A">
      <w:pPr>
        <w:spacing w:after="0" w:line="240" w:lineRule="auto"/>
        <w:jc w:val="both"/>
        <w:rPr>
          <w:rFonts w:ascii="Arial" w:eastAsia="Times New Roman" w:hAnsi="Arial"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La SOMELEC lance une </w:t>
      </w:r>
      <w:r w:rsidRPr="00C662F4">
        <w:rPr>
          <w:rFonts w:ascii="Arial" w:hAnsi="Arial"/>
          <w:bCs/>
          <w:sz w:val="24"/>
          <w:szCs w:val="24"/>
        </w:rPr>
        <w:t xml:space="preserve">Demande de cotation à compétition </w:t>
      </w:r>
      <w:r w:rsidR="00325EB5" w:rsidRPr="00C662F4">
        <w:rPr>
          <w:rFonts w:ascii="Arial" w:hAnsi="Arial"/>
          <w:bCs/>
          <w:sz w:val="24"/>
          <w:szCs w:val="24"/>
        </w:rPr>
        <w:t xml:space="preserve">ouverte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auprès </w:t>
      </w:r>
      <w:r w:rsidR="006E671A" w:rsidRPr="00C662F4">
        <w:rPr>
          <w:rFonts w:ascii="Arial" w:eastAsia="Times New Roman" w:hAnsi="Arial"/>
          <w:sz w:val="24"/>
          <w:szCs w:val="24"/>
          <w:lang w:eastAsia="fr-FR"/>
        </w:rPr>
        <w:t xml:space="preserve">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>des fournisseurs spécialisés dans la fabrication et</w:t>
      </w:r>
      <w:r w:rsidR="0065375A">
        <w:rPr>
          <w:rFonts w:ascii="Arial" w:eastAsia="Times New Roman" w:hAnsi="Arial"/>
          <w:sz w:val="24"/>
          <w:szCs w:val="24"/>
          <w:lang w:eastAsia="fr-FR"/>
        </w:rPr>
        <w:t xml:space="preserve">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>la distribution des</w:t>
      </w:r>
      <w:r w:rsidRPr="00AC6BC2">
        <w:rPr>
          <w:rFonts w:ascii="Arial" w:eastAsia="Times New Roman" w:hAnsi="Arial"/>
          <w:sz w:val="24"/>
          <w:szCs w:val="24"/>
          <w:lang w:eastAsia="fr-FR"/>
        </w:rPr>
        <w:t xml:space="preserve"> </w:t>
      </w:r>
      <w:r w:rsidR="00AC6BC2" w:rsidRPr="00AC6BC2">
        <w:rPr>
          <w:rFonts w:ascii="Arial" w:eastAsia="Times New Roman" w:hAnsi="Arial"/>
          <w:sz w:val="24"/>
          <w:szCs w:val="24"/>
          <w:lang w:eastAsia="fr-FR"/>
        </w:rPr>
        <w:t xml:space="preserve">Pièces de Rechanges (PDR) </w:t>
      </w:r>
      <w:r w:rsidR="00FF6336" w:rsidRPr="00AC6BC2">
        <w:rPr>
          <w:rFonts w:ascii="Arial" w:eastAsia="Times New Roman" w:hAnsi="Arial"/>
          <w:sz w:val="24"/>
          <w:szCs w:val="24"/>
          <w:lang w:eastAsia="fr-FR"/>
        </w:rPr>
        <w:t xml:space="preserve"> </w:t>
      </w:r>
      <w:r w:rsidR="000A32F7">
        <w:rPr>
          <w:rFonts w:ascii="Arial" w:eastAsia="Times New Roman" w:hAnsi="Arial"/>
          <w:bCs/>
          <w:sz w:val="24"/>
          <w:szCs w:val="24"/>
          <w:lang w:eastAsia="fr-FR"/>
        </w:rPr>
        <w:t>pour Moteurs PERKINS</w:t>
      </w:r>
      <w:r w:rsidR="00E1704D">
        <w:rPr>
          <w:rFonts w:ascii="Arial" w:eastAsia="Times New Roman" w:hAnsi="Arial"/>
          <w:bCs/>
          <w:sz w:val="24"/>
          <w:szCs w:val="24"/>
          <w:lang w:eastAsia="fr-FR"/>
        </w:rPr>
        <w:t>.</w:t>
      </w:r>
    </w:p>
    <w:p w:rsidR="0037055E" w:rsidRDefault="00E1704D" w:rsidP="004C50D5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>
        <w:rPr>
          <w:rFonts w:ascii="Arial" w:eastAsia="Times New Roman" w:hAnsi="Arial"/>
          <w:sz w:val="24"/>
          <w:szCs w:val="24"/>
          <w:lang w:eastAsia="fr-FR"/>
        </w:rPr>
        <w:t>La Demande de cotation à compétition ouverte peut être consultée  à travers le lien suivant :</w:t>
      </w:r>
    </w:p>
    <w:p w:rsidR="004C50D5" w:rsidRDefault="004C50D5" w:rsidP="004C50D5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A823AF" w:rsidRDefault="004C50D5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4C50D5">
        <w:t>https://somelec.mr/?q=node/1534</w:t>
      </w:r>
    </w:p>
    <w:p w:rsidR="0037055E" w:rsidRPr="00C662F4" w:rsidRDefault="0037055E" w:rsidP="00666F8F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</w:p>
    <w:p w:rsidR="00A823AF" w:rsidRPr="00C662F4" w:rsidRDefault="00A823AF" w:rsidP="00666F8F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>Les prix proposés par les Soumissionnaires doivent être des prix CIP/Entre</w:t>
      </w:r>
      <w:r w:rsidR="004D5054" w:rsidRPr="00C662F4">
        <w:rPr>
          <w:rFonts w:ascii="Arial" w:eastAsia="Times New Roman" w:hAnsi="Arial"/>
          <w:sz w:val="24"/>
          <w:szCs w:val="24"/>
          <w:lang w:eastAsia="fr-FR"/>
        </w:rPr>
        <w:t xml:space="preserve">pôt de la SOMELEC à Nouakchott (Incoterms 2020). </w:t>
      </w:r>
    </w:p>
    <w:p w:rsidR="00185603" w:rsidRPr="00C662F4" w:rsidRDefault="00185603" w:rsidP="00185603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</w:p>
    <w:p w:rsidR="00185603" w:rsidRPr="00C662F4" w:rsidRDefault="00185603" w:rsidP="00185603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>Les Soumissionnaires nationaux sont tenus de libeller leurs prix en Ouguiya (MRU).</w:t>
      </w:r>
    </w:p>
    <w:p w:rsidR="00185603" w:rsidRPr="00C662F4" w:rsidRDefault="00185603" w:rsidP="00185603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Les Soumissionnaires étrangers </w:t>
      </w:r>
      <w:r w:rsidR="00FD1990" w:rsidRPr="00C662F4">
        <w:rPr>
          <w:rFonts w:ascii="Arial" w:eastAsia="Times New Roman" w:hAnsi="Arial"/>
          <w:sz w:val="24"/>
          <w:szCs w:val="24"/>
          <w:lang w:eastAsia="fr-FR"/>
        </w:rPr>
        <w:t xml:space="preserve">sont autorisés à libeller leurs prix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en une ou plusieurs monnaies </w:t>
      </w:r>
      <w:r w:rsidR="00081669" w:rsidRPr="00C662F4">
        <w:rPr>
          <w:rFonts w:ascii="Arial" w:eastAsia="Times New Roman" w:hAnsi="Arial"/>
          <w:sz w:val="24"/>
          <w:szCs w:val="24"/>
          <w:lang w:eastAsia="fr-FR"/>
        </w:rPr>
        <w:t xml:space="preserve">convertibles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sans dépasser </w:t>
      </w:r>
      <w:r w:rsidR="00081669" w:rsidRPr="00C662F4">
        <w:rPr>
          <w:rFonts w:ascii="Arial" w:eastAsia="Times New Roman" w:hAnsi="Arial"/>
          <w:sz w:val="24"/>
          <w:szCs w:val="24"/>
          <w:lang w:eastAsia="fr-FR"/>
        </w:rPr>
        <w:t>trois (3) monnaies étrangères.</w:t>
      </w:r>
    </w:p>
    <w:p w:rsidR="006E671A" w:rsidRPr="00C662F4" w:rsidRDefault="006E671A" w:rsidP="004D5054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591B44" w:rsidRDefault="00591B44" w:rsidP="00F26E3C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E1704D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Le pli fermé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 contenant l’offre technique et l’offre financière doit être reçu</w:t>
      </w:r>
      <w:r w:rsidR="00E1704D">
        <w:rPr>
          <w:rFonts w:ascii="Arial" w:eastAsia="Times New Roman" w:hAnsi="Arial"/>
          <w:sz w:val="24"/>
          <w:szCs w:val="24"/>
          <w:lang w:eastAsia="fr-FR"/>
        </w:rPr>
        <w:t xml:space="preserve"> </w:t>
      </w:r>
      <w:r w:rsidR="004D5054" w:rsidRPr="00C662F4">
        <w:rPr>
          <w:rFonts w:ascii="Arial" w:eastAsia="Times New Roman" w:hAnsi="Arial"/>
          <w:sz w:val="24"/>
          <w:szCs w:val="24"/>
          <w:lang w:eastAsia="fr-FR"/>
        </w:rPr>
        <w:t xml:space="preserve">au plus tard </w:t>
      </w:r>
      <w:r w:rsidR="004D5054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le </w:t>
      </w:r>
      <w:r w:rsidR="00F26E3C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Mercredi 30 Juin </w:t>
      </w:r>
      <w:r w:rsidR="00A21C7D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2021  à</w:t>
      </w:r>
      <w:r w:rsidR="004D5054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  </w:t>
      </w:r>
      <w:r w:rsidR="002A400E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12 heures GMT</w:t>
      </w:r>
      <w:r w:rsidR="002A400E" w:rsidRPr="00C662F4">
        <w:rPr>
          <w:rFonts w:ascii="Arial" w:eastAsia="Times New Roman" w:hAnsi="Arial"/>
          <w:sz w:val="24"/>
          <w:szCs w:val="24"/>
          <w:lang w:eastAsia="fr-FR"/>
        </w:rPr>
        <w:t xml:space="preserve"> </w:t>
      </w:r>
      <w:r w:rsidR="00E1704D">
        <w:rPr>
          <w:rFonts w:ascii="Arial" w:eastAsia="Times New Roman" w:hAnsi="Arial"/>
          <w:sz w:val="24"/>
          <w:szCs w:val="24"/>
          <w:lang w:eastAsia="fr-FR"/>
        </w:rPr>
        <w:t>à l’adresse mentionnée ci-après :</w:t>
      </w:r>
    </w:p>
    <w:p w:rsidR="00E1704D" w:rsidRPr="00C662F4" w:rsidRDefault="00E1704D" w:rsidP="00F26E3C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015E38" w:rsidRPr="00C662F4" w:rsidRDefault="00015E38" w:rsidP="00015E38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A21C7D" w:rsidRPr="00C662F4" w:rsidRDefault="00A21C7D" w:rsidP="00A21C7D">
      <w:pPr>
        <w:keepNext/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« Direction Générale de la SOMELEC</w:t>
      </w:r>
    </w:p>
    <w:p w:rsidR="00A21C7D" w:rsidRPr="00C662F4" w:rsidRDefault="00A21C7D" w:rsidP="00A21C7D">
      <w:pPr>
        <w:keepNext/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Commission des Achats d’Exploitation </w:t>
      </w:r>
    </w:p>
    <w:p w:rsidR="00A21C7D" w:rsidRPr="00C662F4" w:rsidRDefault="00A21C7D" w:rsidP="00A21C7D">
      <w:pPr>
        <w:keepNext/>
        <w:shd w:val="clear" w:color="auto" w:fill="FFFFFF"/>
        <w:spacing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 xml:space="preserve">47, Avenue de l'Indépendance. B.P.355 </w:t>
      </w:r>
    </w:p>
    <w:p w:rsidR="00A21C7D" w:rsidRPr="00C662F4" w:rsidRDefault="00A21C7D" w:rsidP="00A21C7D">
      <w:pPr>
        <w:keepNext/>
        <w:shd w:val="clear" w:color="auto" w:fill="FFFFFF"/>
        <w:spacing w:before="5"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>Nouakchott (Mauritanie) »</w:t>
      </w:r>
    </w:p>
    <w:p w:rsidR="00015E38" w:rsidRPr="00C662F4" w:rsidRDefault="00015E38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E1704D" w:rsidRDefault="00E1704D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E1704D" w:rsidRPr="00C662F4" w:rsidRDefault="00E1704D" w:rsidP="00E1704D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Les offres seront ouvertes en séance publique de la Commission des Achats d’Exploitation (CAE) </w:t>
      </w:r>
      <w:r w:rsidRPr="00191D61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le </w:t>
      </w:r>
      <w:r>
        <w:rPr>
          <w:rFonts w:ascii="Arial" w:eastAsia="Times New Roman" w:hAnsi="Arial"/>
          <w:b/>
          <w:bCs/>
          <w:sz w:val="24"/>
          <w:szCs w:val="24"/>
          <w:lang w:eastAsia="fr-FR"/>
        </w:rPr>
        <w:t>30</w:t>
      </w:r>
      <w:r w:rsidRPr="00191D61">
        <w:rPr>
          <w:rFonts w:ascii="Arial" w:eastAsia="Times New Roman" w:hAnsi="Arial"/>
          <w:b/>
          <w:bCs/>
          <w:sz w:val="24"/>
          <w:szCs w:val="24"/>
          <w:lang w:eastAsia="fr-FR"/>
        </w:rPr>
        <w:t>/0</w:t>
      </w:r>
      <w:r>
        <w:rPr>
          <w:rFonts w:ascii="Arial" w:eastAsia="Times New Roman" w:hAnsi="Arial"/>
          <w:b/>
          <w:bCs/>
          <w:sz w:val="24"/>
          <w:szCs w:val="24"/>
          <w:lang w:eastAsia="fr-FR"/>
        </w:rPr>
        <w:t>6</w:t>
      </w:r>
      <w:r w:rsidRPr="00191D61">
        <w:rPr>
          <w:rFonts w:ascii="Arial" w:eastAsia="Times New Roman" w:hAnsi="Arial"/>
          <w:b/>
          <w:bCs/>
          <w:sz w:val="24"/>
          <w:szCs w:val="24"/>
          <w:lang w:eastAsia="fr-FR"/>
        </w:rPr>
        <w:t>/2021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  </w:t>
      </w: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à 12 heures GMT</w:t>
      </w:r>
      <w:r>
        <w:rPr>
          <w:rFonts w:ascii="Arial" w:eastAsia="Times New Roman" w:hAnsi="Arial"/>
          <w:sz w:val="24"/>
          <w:szCs w:val="24"/>
          <w:lang w:eastAsia="fr-FR"/>
        </w:rPr>
        <w:t xml:space="preserve"> à l’adresse ci-dessus.</w:t>
      </w:r>
    </w:p>
    <w:p w:rsidR="00E1704D" w:rsidRDefault="00E1704D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191D61" w:rsidRDefault="00CB2890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Les </w:t>
      </w:r>
      <w:r w:rsidR="00015E38" w:rsidRPr="00C662F4">
        <w:rPr>
          <w:rFonts w:ascii="Arial" w:eastAsia="Times New Roman" w:hAnsi="Arial"/>
          <w:sz w:val="24"/>
          <w:szCs w:val="24"/>
          <w:lang w:eastAsia="fr-FR"/>
        </w:rPr>
        <w:t xml:space="preserve">Soumissionnaires </w:t>
      </w:r>
      <w:r w:rsidR="00591B44" w:rsidRPr="00C662F4">
        <w:rPr>
          <w:rFonts w:ascii="Arial" w:eastAsia="Times New Roman" w:hAnsi="Arial"/>
          <w:sz w:val="24"/>
          <w:szCs w:val="24"/>
          <w:lang w:eastAsia="fr-FR"/>
        </w:rPr>
        <w:t xml:space="preserve">intéressés </w:t>
      </w:r>
      <w:r w:rsidR="00015E38" w:rsidRPr="00C662F4">
        <w:rPr>
          <w:rFonts w:ascii="Arial" w:eastAsia="Times New Roman" w:hAnsi="Arial"/>
          <w:sz w:val="24"/>
          <w:szCs w:val="24"/>
          <w:lang w:eastAsia="fr-FR"/>
        </w:rPr>
        <w:t>sont autorisés à assister à la séance d’ouverture des offres.</w:t>
      </w:r>
    </w:p>
    <w:p w:rsidR="00191D61" w:rsidRDefault="00191D61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66259E" w:rsidRPr="0066259E" w:rsidRDefault="0066259E" w:rsidP="0066259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66259E">
        <w:rPr>
          <w:rFonts w:ascii="Arial" w:eastAsia="Times New Roman" w:hAnsi="Arial"/>
          <w:sz w:val="24"/>
          <w:szCs w:val="24"/>
          <w:lang w:eastAsia="fr-FR"/>
        </w:rPr>
        <w:t xml:space="preserve">Les offres libellées en monnaie(s) étrangère(s) qui prévoient un paiement par Lettre de crédit irrévocable et confirmée seront majorées, pour les besoins de l’évaluation, d’un pourcentage de 4% correspondant au coût estimé qui sera payé par la SOMELEC pour une lettre de crédit irrévocable et confirmée. </w:t>
      </w:r>
    </w:p>
    <w:p w:rsidR="0066259E" w:rsidRPr="00F22FA7" w:rsidRDefault="0066259E" w:rsidP="0066259E">
      <w:pPr>
        <w:pStyle w:val="Paragraphedeliste"/>
        <w:spacing w:after="0" w:line="240" w:lineRule="auto"/>
        <w:ind w:left="780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66259E" w:rsidRPr="0066259E" w:rsidRDefault="0066259E" w:rsidP="0066259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66259E">
        <w:rPr>
          <w:rFonts w:ascii="Arial" w:eastAsia="Times New Roman" w:hAnsi="Arial"/>
          <w:sz w:val="24"/>
          <w:szCs w:val="24"/>
          <w:lang w:eastAsia="fr-FR"/>
        </w:rPr>
        <w:t xml:space="preserve">Les offres libellées en monnaie(s) étrangère(s) qui prévoient un paiement par Lettre de crédit irrévocable et non confirmée seront majorées, pour les besoins de l’évaluation, d’un pourcentage </w:t>
      </w:r>
      <w:r w:rsidRPr="0066259E">
        <w:rPr>
          <w:rFonts w:ascii="Arial" w:eastAsia="Times New Roman" w:hAnsi="Arial"/>
          <w:sz w:val="24"/>
          <w:szCs w:val="24"/>
          <w:lang w:eastAsia="fr-FR"/>
        </w:rPr>
        <w:lastRenderedPageBreak/>
        <w:t xml:space="preserve">de 2% correspondant au coût estimé qui sera payé par la SOMELEC pour une lettre de crédit irrévocable et non confirmée.  </w:t>
      </w:r>
    </w:p>
    <w:p w:rsidR="0066259E" w:rsidRPr="00F22FA7" w:rsidRDefault="0066259E" w:rsidP="0066259E">
      <w:pPr>
        <w:pStyle w:val="Paragraphedeliste"/>
        <w:spacing w:after="0" w:line="240" w:lineRule="auto"/>
        <w:ind w:left="780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66259E" w:rsidRPr="0066259E" w:rsidRDefault="0066259E" w:rsidP="0066259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66259E">
        <w:rPr>
          <w:rFonts w:ascii="Arial" w:eastAsia="Times New Roman" w:hAnsi="Arial"/>
          <w:sz w:val="24"/>
          <w:szCs w:val="24"/>
          <w:lang w:eastAsia="fr-FR"/>
        </w:rPr>
        <w:t>Les offres libellées en monnaie(s) étrangère(s) seront converties, pour les besoins de l’évaluation, en Ouguiya (MRU) en utilisant le cours vendeur défini par la Banque Centrale de Mauritanie à la date limite de réception des offres.</w:t>
      </w:r>
    </w:p>
    <w:p w:rsidR="0066259E" w:rsidRPr="0066259E" w:rsidRDefault="0066259E" w:rsidP="0066259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66259E" w:rsidRPr="00F22FA7" w:rsidRDefault="0066259E" w:rsidP="0066259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F22FA7">
        <w:rPr>
          <w:rFonts w:ascii="Arial" w:eastAsia="Times New Roman" w:hAnsi="Arial"/>
          <w:sz w:val="24"/>
          <w:szCs w:val="24"/>
          <w:lang w:eastAsia="fr-FR"/>
        </w:rPr>
        <w:t>Le marché sera attribué au Soumissionnaire dont l’offre est évaluée la moins disante.</w:t>
      </w:r>
    </w:p>
    <w:p w:rsidR="00191D61" w:rsidRPr="00C662F4" w:rsidRDefault="00191D61" w:rsidP="00666F8F">
      <w:pPr>
        <w:spacing w:after="0" w:line="240" w:lineRule="auto"/>
        <w:outlineLvl w:val="0"/>
        <w:rPr>
          <w:rFonts w:ascii="Arial" w:eastAsia="Times New Roman" w:hAnsi="Arial"/>
          <w:b/>
          <w:bCs/>
          <w:sz w:val="24"/>
          <w:szCs w:val="24"/>
          <w:lang w:eastAsia="fr-FR"/>
        </w:rPr>
      </w:pPr>
    </w:p>
    <w:p w:rsidR="00666F8F" w:rsidRPr="00C662F4" w:rsidRDefault="00666F8F" w:rsidP="00666F8F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sz w:val="24"/>
          <w:szCs w:val="24"/>
          <w:lang w:eastAsia="fr-FR"/>
        </w:rPr>
        <w:t>Le Président de la Commission des Achats d’Exploitation</w:t>
      </w:r>
      <w:r w:rsidR="00AA3897" w:rsidRPr="00C662F4">
        <w:rPr>
          <w:rFonts w:ascii="Arial" w:eastAsia="Times New Roman" w:hAnsi="Arial"/>
          <w:b/>
          <w:sz w:val="24"/>
          <w:szCs w:val="24"/>
          <w:lang w:eastAsia="fr-FR"/>
        </w:rPr>
        <w:t xml:space="preserve">  </w:t>
      </w:r>
    </w:p>
    <w:p w:rsidR="00FB1DCC" w:rsidRPr="00C662F4" w:rsidRDefault="00FB1DCC" w:rsidP="001D0B0B">
      <w:pPr>
        <w:jc w:val="center"/>
        <w:rPr>
          <w:rFonts w:ascii="Arial" w:hAnsi="Arial"/>
          <w:b/>
          <w:bCs/>
          <w:sz w:val="24"/>
          <w:szCs w:val="24"/>
        </w:rPr>
      </w:pPr>
    </w:p>
    <w:p w:rsidR="001D0B0B" w:rsidRPr="00C662F4" w:rsidRDefault="00AA3897" w:rsidP="00AA3897">
      <w:pPr>
        <w:ind w:left="2832" w:firstLine="708"/>
        <w:rPr>
          <w:rFonts w:ascii="Arial" w:hAnsi="Arial"/>
          <w:b/>
          <w:bCs/>
          <w:sz w:val="24"/>
          <w:szCs w:val="24"/>
        </w:rPr>
      </w:pPr>
      <w:r w:rsidRPr="00C662F4">
        <w:rPr>
          <w:rFonts w:ascii="Arial" w:hAnsi="Arial"/>
          <w:b/>
          <w:bCs/>
          <w:sz w:val="24"/>
          <w:szCs w:val="24"/>
        </w:rPr>
        <w:t xml:space="preserve">Cheikh Abdellahi BEDDA       </w:t>
      </w:r>
    </w:p>
    <w:sectPr w:rsidR="001D0B0B" w:rsidRPr="00C662F4" w:rsidSect="00D41E9A">
      <w:footerReference w:type="default" r:id="rId8"/>
      <w:pgSz w:w="11906" w:h="16838"/>
      <w:pgMar w:top="397" w:right="851" w:bottom="39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DEB" w:rsidRDefault="00195DEB" w:rsidP="00191D61">
      <w:pPr>
        <w:spacing w:after="0" w:line="240" w:lineRule="auto"/>
      </w:pPr>
      <w:r>
        <w:separator/>
      </w:r>
    </w:p>
  </w:endnote>
  <w:endnote w:type="continuationSeparator" w:id="1">
    <w:p w:rsidR="00195DEB" w:rsidRDefault="00195DEB" w:rsidP="0019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C2" w:rsidRDefault="00AC6BC2" w:rsidP="00191D61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346"/>
      </w:tabs>
      <w:rPr>
        <w:rFonts w:ascii="Cambria" w:hAnsi="Cambria"/>
      </w:rPr>
    </w:pPr>
    <w:r>
      <w:rPr>
        <w:rFonts w:ascii="Cambria" w:hAnsi="Cambria"/>
      </w:rPr>
      <w:t>DCCO Acquisition PDR CUMMINS 2021</w:t>
    </w:r>
    <w:r>
      <w:rPr>
        <w:rFonts w:ascii="Cambria" w:hAnsi="Cambria"/>
      </w:rPr>
      <w:tab/>
      <w:t xml:space="preserve">Page </w:t>
    </w:r>
    <w:fldSimple w:instr=" PAGE   \* MERGEFORMAT ">
      <w:r w:rsidR="004C50D5" w:rsidRPr="004C50D5">
        <w:rPr>
          <w:rFonts w:ascii="Cambria" w:hAnsi="Cambria"/>
          <w:noProof/>
        </w:rPr>
        <w:t>1</w:t>
      </w:r>
    </w:fldSimple>
  </w:p>
  <w:p w:rsidR="00AC6BC2" w:rsidRDefault="00AC6BC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DEB" w:rsidRDefault="00195DEB" w:rsidP="00191D61">
      <w:pPr>
        <w:spacing w:after="0" w:line="240" w:lineRule="auto"/>
      </w:pPr>
      <w:r>
        <w:separator/>
      </w:r>
    </w:p>
  </w:footnote>
  <w:footnote w:type="continuationSeparator" w:id="1">
    <w:p w:rsidR="00195DEB" w:rsidRDefault="00195DEB" w:rsidP="0019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5442"/>
    <w:multiLevelType w:val="hybridMultilevel"/>
    <w:tmpl w:val="90941C88"/>
    <w:lvl w:ilvl="0" w:tplc="85AEEA5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995B9C"/>
    <w:multiLevelType w:val="hybridMultilevel"/>
    <w:tmpl w:val="78A2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B212E"/>
    <w:multiLevelType w:val="hybridMultilevel"/>
    <w:tmpl w:val="546E9226"/>
    <w:lvl w:ilvl="0" w:tplc="36A6F844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E50A4"/>
    <w:multiLevelType w:val="hybridMultilevel"/>
    <w:tmpl w:val="F028D396"/>
    <w:lvl w:ilvl="0" w:tplc="CAB4ED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37882"/>
    <w:multiLevelType w:val="hybridMultilevel"/>
    <w:tmpl w:val="5E5EA09A"/>
    <w:lvl w:ilvl="0" w:tplc="B1BC2F82">
      <w:start w:val="1"/>
      <w:numFmt w:val="lowerRoman"/>
      <w:lvlText w:val="%1)"/>
      <w:lvlJc w:val="left"/>
      <w:pPr>
        <w:ind w:left="7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15C482F"/>
    <w:multiLevelType w:val="hybridMultilevel"/>
    <w:tmpl w:val="AE50A6D2"/>
    <w:lvl w:ilvl="0" w:tplc="59EE9B7A">
      <w:start w:val="1"/>
      <w:numFmt w:val="lowerLetter"/>
      <w:lvlText w:val="%1)"/>
      <w:lvlJc w:val="left"/>
      <w:pPr>
        <w:ind w:left="780" w:hanging="360"/>
      </w:pPr>
      <w:rPr>
        <w:rFonts w:ascii="Times New Roman" w:eastAsia="Calibri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46F3466"/>
    <w:multiLevelType w:val="hybridMultilevel"/>
    <w:tmpl w:val="F7FE5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E73C5"/>
    <w:multiLevelType w:val="hybridMultilevel"/>
    <w:tmpl w:val="5E3C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07503"/>
    <w:multiLevelType w:val="hybridMultilevel"/>
    <w:tmpl w:val="77B036F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84B1630"/>
    <w:multiLevelType w:val="hybridMultilevel"/>
    <w:tmpl w:val="EB9C772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E42414"/>
    <w:multiLevelType w:val="hybridMultilevel"/>
    <w:tmpl w:val="53462DFC"/>
    <w:lvl w:ilvl="0" w:tplc="75B07FF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331F8"/>
    <w:multiLevelType w:val="hybridMultilevel"/>
    <w:tmpl w:val="1B3416CE"/>
    <w:lvl w:ilvl="0" w:tplc="343C73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B1D"/>
    <w:rsid w:val="00015E38"/>
    <w:rsid w:val="00020FAF"/>
    <w:rsid w:val="0004442C"/>
    <w:rsid w:val="0004522A"/>
    <w:rsid w:val="00047661"/>
    <w:rsid w:val="00054B05"/>
    <w:rsid w:val="00081669"/>
    <w:rsid w:val="0009427F"/>
    <w:rsid w:val="000A32F7"/>
    <w:rsid w:val="000A7CDB"/>
    <w:rsid w:val="000B6213"/>
    <w:rsid w:val="000C40F8"/>
    <w:rsid w:val="000D1CB6"/>
    <w:rsid w:val="000F5FCE"/>
    <w:rsid w:val="00111CD0"/>
    <w:rsid w:val="0011516F"/>
    <w:rsid w:val="0016667F"/>
    <w:rsid w:val="00176ACF"/>
    <w:rsid w:val="00185603"/>
    <w:rsid w:val="00191D61"/>
    <w:rsid w:val="00195DEB"/>
    <w:rsid w:val="001A03FD"/>
    <w:rsid w:val="001D0B0B"/>
    <w:rsid w:val="001D6DF7"/>
    <w:rsid w:val="00260240"/>
    <w:rsid w:val="00260DCA"/>
    <w:rsid w:val="00263540"/>
    <w:rsid w:val="0026400C"/>
    <w:rsid w:val="002664AC"/>
    <w:rsid w:val="00266BF0"/>
    <w:rsid w:val="00271A36"/>
    <w:rsid w:val="002847B6"/>
    <w:rsid w:val="002A400E"/>
    <w:rsid w:val="002A4755"/>
    <w:rsid w:val="002B7462"/>
    <w:rsid w:val="00303AB4"/>
    <w:rsid w:val="00325EB5"/>
    <w:rsid w:val="00340EBB"/>
    <w:rsid w:val="00346816"/>
    <w:rsid w:val="0037055E"/>
    <w:rsid w:val="003812D6"/>
    <w:rsid w:val="003B73EC"/>
    <w:rsid w:val="003C264B"/>
    <w:rsid w:val="003F5BC1"/>
    <w:rsid w:val="00425EF0"/>
    <w:rsid w:val="0042667A"/>
    <w:rsid w:val="00427E6D"/>
    <w:rsid w:val="0044366D"/>
    <w:rsid w:val="00444994"/>
    <w:rsid w:val="00450DB3"/>
    <w:rsid w:val="00457660"/>
    <w:rsid w:val="004817EF"/>
    <w:rsid w:val="004A6DEB"/>
    <w:rsid w:val="004B3BCD"/>
    <w:rsid w:val="004B5EAB"/>
    <w:rsid w:val="004C50D5"/>
    <w:rsid w:val="004C5A8E"/>
    <w:rsid w:val="004C7071"/>
    <w:rsid w:val="004D5054"/>
    <w:rsid w:val="0050212F"/>
    <w:rsid w:val="005031A4"/>
    <w:rsid w:val="00514F85"/>
    <w:rsid w:val="00526402"/>
    <w:rsid w:val="00527327"/>
    <w:rsid w:val="00531A6E"/>
    <w:rsid w:val="00547B60"/>
    <w:rsid w:val="00562430"/>
    <w:rsid w:val="00563F63"/>
    <w:rsid w:val="00570DDA"/>
    <w:rsid w:val="0058300F"/>
    <w:rsid w:val="00591B44"/>
    <w:rsid w:val="00597C19"/>
    <w:rsid w:val="005B205D"/>
    <w:rsid w:val="005B449E"/>
    <w:rsid w:val="005C5D9A"/>
    <w:rsid w:val="005F57B1"/>
    <w:rsid w:val="0063524C"/>
    <w:rsid w:val="0065375A"/>
    <w:rsid w:val="00655B84"/>
    <w:rsid w:val="006620CA"/>
    <w:rsid w:val="0066259E"/>
    <w:rsid w:val="00666F8F"/>
    <w:rsid w:val="00681655"/>
    <w:rsid w:val="006B6ADA"/>
    <w:rsid w:val="006B756C"/>
    <w:rsid w:val="006E6389"/>
    <w:rsid w:val="006E671A"/>
    <w:rsid w:val="006F1665"/>
    <w:rsid w:val="00704A12"/>
    <w:rsid w:val="007A05DB"/>
    <w:rsid w:val="007A4920"/>
    <w:rsid w:val="007A4B01"/>
    <w:rsid w:val="007B626D"/>
    <w:rsid w:val="007D2AF1"/>
    <w:rsid w:val="007F0F90"/>
    <w:rsid w:val="007F3B1D"/>
    <w:rsid w:val="007F5179"/>
    <w:rsid w:val="00846BA7"/>
    <w:rsid w:val="00881CAC"/>
    <w:rsid w:val="00893996"/>
    <w:rsid w:val="008B7C6A"/>
    <w:rsid w:val="008D4CFE"/>
    <w:rsid w:val="008F212C"/>
    <w:rsid w:val="00911DBA"/>
    <w:rsid w:val="00922A3E"/>
    <w:rsid w:val="009A10D8"/>
    <w:rsid w:val="009C519A"/>
    <w:rsid w:val="009F1D2C"/>
    <w:rsid w:val="00A1680E"/>
    <w:rsid w:val="00A21C7D"/>
    <w:rsid w:val="00A545D4"/>
    <w:rsid w:val="00A62BC8"/>
    <w:rsid w:val="00A81B3B"/>
    <w:rsid w:val="00A823AF"/>
    <w:rsid w:val="00A94A62"/>
    <w:rsid w:val="00AA3897"/>
    <w:rsid w:val="00AB08A4"/>
    <w:rsid w:val="00AB2B15"/>
    <w:rsid w:val="00AC6BC2"/>
    <w:rsid w:val="00AE50AB"/>
    <w:rsid w:val="00B112C3"/>
    <w:rsid w:val="00B12BC9"/>
    <w:rsid w:val="00B43CAC"/>
    <w:rsid w:val="00B70587"/>
    <w:rsid w:val="00B71C38"/>
    <w:rsid w:val="00B91DE9"/>
    <w:rsid w:val="00BC5B4E"/>
    <w:rsid w:val="00BD2505"/>
    <w:rsid w:val="00BE276B"/>
    <w:rsid w:val="00C03914"/>
    <w:rsid w:val="00C12CF4"/>
    <w:rsid w:val="00C229FA"/>
    <w:rsid w:val="00C47F15"/>
    <w:rsid w:val="00C51585"/>
    <w:rsid w:val="00C61291"/>
    <w:rsid w:val="00C662F4"/>
    <w:rsid w:val="00C85DC0"/>
    <w:rsid w:val="00C9358D"/>
    <w:rsid w:val="00CB2890"/>
    <w:rsid w:val="00CC0B4F"/>
    <w:rsid w:val="00CF23E8"/>
    <w:rsid w:val="00D0007F"/>
    <w:rsid w:val="00D23730"/>
    <w:rsid w:val="00D41E9A"/>
    <w:rsid w:val="00D56F7E"/>
    <w:rsid w:val="00D6156A"/>
    <w:rsid w:val="00D85CC8"/>
    <w:rsid w:val="00D95FEE"/>
    <w:rsid w:val="00DB1D3B"/>
    <w:rsid w:val="00DC3918"/>
    <w:rsid w:val="00DD27B6"/>
    <w:rsid w:val="00DD5945"/>
    <w:rsid w:val="00E06287"/>
    <w:rsid w:val="00E07344"/>
    <w:rsid w:val="00E1704D"/>
    <w:rsid w:val="00E37952"/>
    <w:rsid w:val="00E41033"/>
    <w:rsid w:val="00E44058"/>
    <w:rsid w:val="00E53EEF"/>
    <w:rsid w:val="00E64002"/>
    <w:rsid w:val="00E80EC9"/>
    <w:rsid w:val="00EA1A5C"/>
    <w:rsid w:val="00EC72FB"/>
    <w:rsid w:val="00ED6AA4"/>
    <w:rsid w:val="00F10FC1"/>
    <w:rsid w:val="00F22F5E"/>
    <w:rsid w:val="00F22FA7"/>
    <w:rsid w:val="00F26E3C"/>
    <w:rsid w:val="00F52C22"/>
    <w:rsid w:val="00F530A6"/>
    <w:rsid w:val="00F7309A"/>
    <w:rsid w:val="00F74907"/>
    <w:rsid w:val="00FB1DCC"/>
    <w:rsid w:val="00FB364C"/>
    <w:rsid w:val="00FC4896"/>
    <w:rsid w:val="00FD1990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1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aliases w:val="Heading 1 Char,Document Header1"/>
    <w:basedOn w:val="Normal"/>
    <w:next w:val="Normal"/>
    <w:link w:val="Titre1Car"/>
    <w:uiPriority w:val="9"/>
    <w:qFormat/>
    <w:rsid w:val="00C51585"/>
    <w:pPr>
      <w:keepNext/>
      <w:keepLines/>
      <w:spacing w:before="480" w:after="0" w:line="240" w:lineRule="auto"/>
      <w:ind w:left="720" w:hanging="2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85CC8"/>
    <w:rPr>
      <w:color w:val="0000FF"/>
      <w:u w:val="single"/>
    </w:rPr>
  </w:style>
  <w:style w:type="character" w:customStyle="1" w:styleId="Titre1Car">
    <w:name w:val="Titre 1 Car"/>
    <w:aliases w:val="Heading 1 Char Car,Document Header1 Car"/>
    <w:link w:val="Titre1"/>
    <w:uiPriority w:val="9"/>
    <w:rsid w:val="00C51585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58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515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15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75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91D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91D6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91D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1D61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55B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5B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5B8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5B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5B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Links>
    <vt:vector size="6" baseType="variant">
      <vt:variant>
        <vt:i4>7602253</vt:i4>
      </vt:variant>
      <vt:variant>
        <vt:i4>0</vt:i4>
      </vt:variant>
      <vt:variant>
        <vt:i4>0</vt:i4>
      </vt:variant>
      <vt:variant>
        <vt:i4>5</vt:i4>
      </vt:variant>
      <vt:variant>
        <vt:lpwstr>mailto:cmsomelec@gmail.com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15</cp:revision>
  <cp:lastPrinted>2021-06-07T17:42:00Z</cp:lastPrinted>
  <dcterms:created xsi:type="dcterms:W3CDTF">2021-06-11T13:34:00Z</dcterms:created>
  <dcterms:modified xsi:type="dcterms:W3CDTF">2021-06-11T17:04:00Z</dcterms:modified>
</cp:coreProperties>
</file>