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9DE7" w14:textId="77777777" w:rsidR="00697268" w:rsidRPr="006C6A92" w:rsidRDefault="00697268" w:rsidP="00000A21">
      <w:pPr>
        <w:jc w:val="center"/>
        <w:rPr>
          <w:b/>
          <w:caps/>
          <w:szCs w:val="24"/>
          <w:lang w:val="fr-FR"/>
        </w:rPr>
      </w:pPr>
      <w:r w:rsidRPr="006C6A92">
        <w:rPr>
          <w:b/>
          <w:caps/>
          <w:szCs w:val="24"/>
          <w:lang w:val="fr-FR"/>
        </w:rPr>
        <w:t>Republique islamique de mauritanie</w:t>
      </w:r>
    </w:p>
    <w:p w14:paraId="75779848" w14:textId="77777777" w:rsidR="008E4F22" w:rsidRPr="006C6A92" w:rsidRDefault="008E4F22" w:rsidP="007D31E6">
      <w:pPr>
        <w:jc w:val="center"/>
        <w:rPr>
          <w:b/>
          <w:szCs w:val="24"/>
          <w:lang w:val="fr-FR"/>
        </w:rPr>
      </w:pPr>
      <w:r w:rsidRPr="006C6A92">
        <w:rPr>
          <w:b/>
          <w:szCs w:val="24"/>
          <w:lang w:val="fr-FR"/>
        </w:rPr>
        <w:t>Honneur – Fraternité – Justice</w:t>
      </w:r>
    </w:p>
    <w:p w14:paraId="0819FB9E" w14:textId="77777777" w:rsidR="008E4F22" w:rsidRPr="006C6A92" w:rsidRDefault="008E4F22" w:rsidP="004B3466">
      <w:pPr>
        <w:jc w:val="center"/>
        <w:rPr>
          <w:b/>
          <w:caps/>
          <w:szCs w:val="24"/>
          <w:lang w:val="fr-FR"/>
        </w:rPr>
      </w:pPr>
    </w:p>
    <w:p w14:paraId="67D6A0CE" w14:textId="77777777" w:rsidR="008E4F22" w:rsidRPr="006C6A92" w:rsidRDefault="00DA663A" w:rsidP="004B3466">
      <w:pPr>
        <w:jc w:val="center"/>
        <w:rPr>
          <w:b/>
          <w:caps/>
          <w:szCs w:val="24"/>
          <w:lang w:val="fr-FR"/>
        </w:rPr>
      </w:pPr>
      <w:r w:rsidRPr="006C6A92">
        <w:rPr>
          <w:noProof/>
          <w:szCs w:val="24"/>
          <w:lang w:val="fr-FR" w:eastAsia="fr-FR"/>
        </w:rPr>
        <w:drawing>
          <wp:inline distT="0" distB="0" distL="0" distR="0" wp14:anchorId="54DBEA7E" wp14:editId="564B8C68">
            <wp:extent cx="1438275" cy="105727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14:paraId="2FE3F8D2" w14:textId="77777777" w:rsidR="00697268" w:rsidRPr="006C6A92" w:rsidRDefault="00697268" w:rsidP="004B3466">
      <w:pPr>
        <w:jc w:val="center"/>
        <w:rPr>
          <w:b/>
          <w:caps/>
          <w:szCs w:val="24"/>
          <w:lang w:val="fr-FR"/>
        </w:rPr>
      </w:pPr>
      <w:r w:rsidRPr="006C6A92">
        <w:rPr>
          <w:b/>
          <w:caps/>
          <w:szCs w:val="24"/>
          <w:lang w:val="fr-FR"/>
        </w:rPr>
        <w:t>ministere du petrole</w:t>
      </w:r>
      <w:r w:rsidR="00FE47B0" w:rsidRPr="006C6A92">
        <w:rPr>
          <w:b/>
          <w:caps/>
          <w:szCs w:val="24"/>
          <w:lang w:val="fr-FR"/>
        </w:rPr>
        <w:t>, DES</w:t>
      </w:r>
      <w:r w:rsidRPr="006C6A92">
        <w:rPr>
          <w:b/>
          <w:caps/>
          <w:szCs w:val="24"/>
          <w:lang w:val="fr-FR"/>
        </w:rPr>
        <w:t xml:space="preserve"> mines</w:t>
      </w:r>
      <w:r w:rsidR="00E2575F" w:rsidRPr="006C6A92">
        <w:rPr>
          <w:b/>
          <w:caps/>
          <w:szCs w:val="24"/>
          <w:lang w:val="fr-FR"/>
        </w:rPr>
        <w:t xml:space="preserve"> ET DE L’ENERGIE</w:t>
      </w:r>
    </w:p>
    <w:p w14:paraId="57CD5F0A" w14:textId="77777777" w:rsidR="00B44297" w:rsidRPr="006C6A92" w:rsidRDefault="00B44297" w:rsidP="00C27D46">
      <w:pPr>
        <w:jc w:val="center"/>
        <w:rPr>
          <w:szCs w:val="24"/>
          <w:lang w:val="fr-FR"/>
        </w:rPr>
      </w:pPr>
    </w:p>
    <w:p w14:paraId="7CC3D8CC" w14:textId="77777777" w:rsidR="00B44297" w:rsidRPr="006C6A92" w:rsidRDefault="00B44297" w:rsidP="00C27D46">
      <w:pPr>
        <w:pStyle w:val="Sansinterligne"/>
        <w:jc w:val="center"/>
        <w:rPr>
          <w:rFonts w:ascii="Times New Roman" w:hAnsi="Times New Roman"/>
          <w:b/>
          <w:bCs/>
          <w:sz w:val="24"/>
          <w:szCs w:val="24"/>
        </w:rPr>
      </w:pPr>
    </w:p>
    <w:p w14:paraId="006105F8" w14:textId="77777777" w:rsidR="00B44297" w:rsidRPr="006C6A92" w:rsidRDefault="00B44297" w:rsidP="00000A21">
      <w:pPr>
        <w:pStyle w:val="Sansinterligne"/>
        <w:jc w:val="center"/>
        <w:rPr>
          <w:rFonts w:ascii="Times New Roman" w:hAnsi="Times New Roman"/>
          <w:b/>
          <w:bCs/>
          <w:sz w:val="24"/>
          <w:szCs w:val="24"/>
        </w:rPr>
      </w:pPr>
    </w:p>
    <w:p w14:paraId="252EB850" w14:textId="21ADBA0E" w:rsidR="00B44297" w:rsidRPr="006C6A92" w:rsidRDefault="00B44297" w:rsidP="007D31E6">
      <w:pPr>
        <w:pStyle w:val="Sansinterligne"/>
        <w:jc w:val="center"/>
        <w:rPr>
          <w:rFonts w:ascii="Times New Roman" w:hAnsi="Times New Roman"/>
          <w:b/>
          <w:bCs/>
          <w:sz w:val="24"/>
          <w:szCs w:val="24"/>
        </w:rPr>
      </w:pPr>
      <w:r w:rsidRPr="006C6A92">
        <w:rPr>
          <w:rFonts w:ascii="Times New Roman" w:hAnsi="Times New Roman"/>
          <w:b/>
          <w:bCs/>
          <w:sz w:val="24"/>
          <w:szCs w:val="24"/>
        </w:rPr>
        <w:t>SOCIETE MAURITANIENNE D’ELECTRICITE (SOMELEC</w:t>
      </w:r>
      <w:r w:rsidR="006C6A92" w:rsidRPr="006C6A92">
        <w:rPr>
          <w:rFonts w:ascii="Times New Roman" w:hAnsi="Times New Roman"/>
          <w:b/>
          <w:bCs/>
          <w:sz w:val="24"/>
          <w:szCs w:val="24"/>
        </w:rPr>
        <w:t xml:space="preserve"> SOCIETE MERE</w:t>
      </w:r>
      <w:r w:rsidRPr="006C6A92">
        <w:rPr>
          <w:rFonts w:ascii="Times New Roman" w:hAnsi="Times New Roman"/>
          <w:b/>
          <w:bCs/>
          <w:sz w:val="24"/>
          <w:szCs w:val="24"/>
        </w:rPr>
        <w:t>)</w:t>
      </w:r>
    </w:p>
    <w:p w14:paraId="0C6197E7" w14:textId="77777777" w:rsidR="00B44297" w:rsidRPr="006C6A92" w:rsidRDefault="00B44297" w:rsidP="004B3466">
      <w:pPr>
        <w:pStyle w:val="Sansinterligne"/>
        <w:jc w:val="center"/>
        <w:rPr>
          <w:rFonts w:ascii="Times New Roman" w:hAnsi="Times New Roman"/>
          <w:b/>
          <w:bCs/>
          <w:sz w:val="24"/>
          <w:szCs w:val="24"/>
        </w:rPr>
      </w:pPr>
    </w:p>
    <w:p w14:paraId="170D3BAF" w14:textId="77777777" w:rsidR="00B44297" w:rsidRPr="006C6A92" w:rsidRDefault="00B44297" w:rsidP="00C27D46">
      <w:pPr>
        <w:pStyle w:val="Sansinterligne"/>
        <w:jc w:val="center"/>
        <w:rPr>
          <w:rFonts w:ascii="Times New Roman" w:hAnsi="Times New Roman"/>
          <w:b/>
          <w:bCs/>
          <w:sz w:val="24"/>
          <w:szCs w:val="24"/>
        </w:rPr>
      </w:pPr>
    </w:p>
    <w:p w14:paraId="71B755FA" w14:textId="77777777" w:rsidR="00B44297" w:rsidRPr="006C6A92" w:rsidRDefault="00DA663A" w:rsidP="00000A21">
      <w:pPr>
        <w:pStyle w:val="Sansinterligne"/>
        <w:jc w:val="center"/>
        <w:rPr>
          <w:rFonts w:ascii="Times New Roman" w:hAnsi="Times New Roman"/>
          <w:noProof/>
          <w:sz w:val="24"/>
          <w:szCs w:val="24"/>
        </w:rPr>
      </w:pPr>
      <w:r w:rsidRPr="006C6A92">
        <w:rPr>
          <w:rFonts w:ascii="Times New Roman" w:hAnsi="Times New Roman"/>
          <w:noProof/>
          <w:sz w:val="24"/>
          <w:szCs w:val="24"/>
          <w:lang w:eastAsia="fr-FR"/>
        </w:rPr>
        <w:drawing>
          <wp:inline distT="0" distB="0" distL="0" distR="0" wp14:anchorId="3FEDC9C8" wp14:editId="2062DBEB">
            <wp:extent cx="904875" cy="876300"/>
            <wp:effectExtent l="0" t="0" r="0" b="0"/>
            <wp:docPr id="2" name="Image 1"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p>
    <w:p w14:paraId="216A5ADF" w14:textId="77777777" w:rsidR="00081C31" w:rsidRPr="006C6A92" w:rsidRDefault="00081C31" w:rsidP="007D31E6">
      <w:pPr>
        <w:pStyle w:val="Sansinterligne"/>
        <w:jc w:val="center"/>
        <w:rPr>
          <w:rFonts w:ascii="Times New Roman" w:hAnsi="Times New Roman"/>
          <w:noProof/>
          <w:sz w:val="24"/>
          <w:szCs w:val="24"/>
        </w:rPr>
      </w:pPr>
    </w:p>
    <w:p w14:paraId="082CEB04" w14:textId="77777777" w:rsidR="00081C31" w:rsidRPr="006C6A92" w:rsidRDefault="00081C31" w:rsidP="004B3466">
      <w:pPr>
        <w:pStyle w:val="Sansinterligne"/>
        <w:jc w:val="center"/>
        <w:rPr>
          <w:rFonts w:ascii="Times New Roman" w:hAnsi="Times New Roman"/>
          <w:noProof/>
          <w:sz w:val="24"/>
          <w:szCs w:val="24"/>
        </w:rPr>
      </w:pPr>
    </w:p>
    <w:p w14:paraId="6753499B" w14:textId="59FA8324" w:rsidR="00B44297" w:rsidRPr="006C6A92" w:rsidRDefault="009C09CE" w:rsidP="00C11FDE">
      <w:pPr>
        <w:jc w:val="center"/>
        <w:rPr>
          <w:b/>
          <w:bCs/>
          <w:sz w:val="28"/>
          <w:szCs w:val="28"/>
          <w:lang w:val="fr-FR"/>
        </w:rPr>
      </w:pPr>
      <w:r w:rsidRPr="006C6A92">
        <w:rPr>
          <w:b/>
          <w:bCs/>
          <w:sz w:val="28"/>
          <w:szCs w:val="28"/>
          <w:lang w:val="fr-FR"/>
        </w:rPr>
        <w:t>PROJET D’ELECTRIFICATION PAR MINI-RESEAUX VERTS EN MAURITANIE-RIMDIR-BAD</w:t>
      </w:r>
    </w:p>
    <w:p w14:paraId="013BAB22" w14:textId="77777777" w:rsidR="00B44297" w:rsidRPr="006C6A92" w:rsidRDefault="00B44297" w:rsidP="00000A21">
      <w:pPr>
        <w:pStyle w:val="Sansinterligne"/>
        <w:jc w:val="center"/>
        <w:rPr>
          <w:rFonts w:ascii="Times New Roman" w:hAnsi="Times New Roman"/>
          <w:b/>
          <w:bCs/>
          <w:sz w:val="24"/>
          <w:szCs w:val="24"/>
        </w:rPr>
      </w:pPr>
      <w:r w:rsidRPr="006C6A92">
        <w:rPr>
          <w:rFonts w:ascii="Times New Roman" w:hAnsi="Times New Roman"/>
          <w:b/>
          <w:bCs/>
          <w:sz w:val="24"/>
          <w:szCs w:val="24"/>
        </w:rPr>
        <w:t>-------------------</w:t>
      </w:r>
    </w:p>
    <w:p w14:paraId="571F91CD" w14:textId="77777777" w:rsidR="00C11FDE" w:rsidRPr="006C6A92" w:rsidRDefault="00C11FDE" w:rsidP="00000A21">
      <w:pPr>
        <w:pStyle w:val="Sansinterligne"/>
        <w:jc w:val="center"/>
        <w:rPr>
          <w:rFonts w:ascii="Times New Roman" w:hAnsi="Times New Roman"/>
          <w:b/>
          <w:bCs/>
          <w:sz w:val="24"/>
          <w:szCs w:val="24"/>
        </w:rPr>
      </w:pPr>
    </w:p>
    <w:p w14:paraId="6155E381" w14:textId="52DFD518" w:rsidR="00C11FDE" w:rsidRPr="006C6A92" w:rsidRDefault="00C11FDE" w:rsidP="00C11FDE">
      <w:pPr>
        <w:shd w:val="clear" w:color="auto" w:fill="F3F3F3"/>
        <w:jc w:val="center"/>
        <w:rPr>
          <w:b/>
          <w:szCs w:val="24"/>
          <w:lang w:val="fr-FR" w:eastAsia="x-none"/>
        </w:rPr>
      </w:pPr>
      <w:r w:rsidRPr="006C6A92">
        <w:rPr>
          <w:b/>
          <w:szCs w:val="24"/>
          <w:lang w:val="fr-FR" w:eastAsia="x-none"/>
        </w:rPr>
        <w:t>Financement : BAD</w:t>
      </w:r>
    </w:p>
    <w:p w14:paraId="20B93D71" w14:textId="77777777" w:rsidR="00BC0E6E" w:rsidRPr="006C6A92" w:rsidRDefault="00BC0E6E" w:rsidP="00BC0E6E">
      <w:pPr>
        <w:pStyle w:val="Default"/>
        <w:jc w:val="both"/>
        <w:rPr>
          <w:rFonts w:ascii="Times New Roman" w:hAnsi="Times New Roman" w:cs="Times New Roman"/>
          <w:b/>
          <w:bCs/>
          <w:lang w:val="fr-FR"/>
        </w:rPr>
      </w:pPr>
    </w:p>
    <w:p w14:paraId="26B7F1FC" w14:textId="77777777" w:rsidR="00803516" w:rsidRPr="006C6A92" w:rsidRDefault="00803516" w:rsidP="00BC0E6E">
      <w:pPr>
        <w:pStyle w:val="Default"/>
        <w:jc w:val="both"/>
        <w:rPr>
          <w:rFonts w:ascii="Times New Roman" w:hAnsi="Times New Roman" w:cs="Times New Roman"/>
          <w:b/>
          <w:bCs/>
          <w:lang w:val="fr-FR"/>
        </w:rPr>
      </w:pPr>
    </w:p>
    <w:p w14:paraId="6FFED474" w14:textId="77777777" w:rsidR="00C11FDE" w:rsidRPr="006C6A92" w:rsidRDefault="00C11FDE" w:rsidP="00BC0E6E">
      <w:pPr>
        <w:pStyle w:val="Default"/>
        <w:jc w:val="both"/>
        <w:rPr>
          <w:rFonts w:ascii="Times New Roman" w:hAnsi="Times New Roman" w:cs="Times New Roman"/>
          <w:b/>
          <w:bCs/>
          <w:lang w:val="fr-FR"/>
        </w:rPr>
      </w:pPr>
    </w:p>
    <w:p w14:paraId="55E59791" w14:textId="77777777" w:rsidR="00C11FDE" w:rsidRPr="006C6A92" w:rsidRDefault="00C11FDE" w:rsidP="00BC0E6E">
      <w:pPr>
        <w:pStyle w:val="Default"/>
        <w:jc w:val="both"/>
        <w:rPr>
          <w:rFonts w:ascii="Times New Roman" w:hAnsi="Times New Roman" w:cs="Times New Roman"/>
          <w:b/>
          <w:bCs/>
          <w:lang w:val="fr-FR"/>
        </w:rPr>
      </w:pPr>
    </w:p>
    <w:p w14:paraId="63F47BA7" w14:textId="77777777" w:rsidR="00C11FDE" w:rsidRPr="006C6A92" w:rsidRDefault="00C11FDE" w:rsidP="00BC0E6E">
      <w:pPr>
        <w:pStyle w:val="Default"/>
        <w:jc w:val="both"/>
        <w:rPr>
          <w:rFonts w:ascii="Times New Roman" w:hAnsi="Times New Roman" w:cs="Times New Roman"/>
          <w:b/>
          <w:bCs/>
          <w:lang w:val="fr-FR"/>
        </w:rPr>
      </w:pPr>
    </w:p>
    <w:p w14:paraId="353897AD" w14:textId="77777777" w:rsidR="00C11FDE" w:rsidRPr="006C6A92" w:rsidRDefault="00C11FDE" w:rsidP="00BC0E6E">
      <w:pPr>
        <w:pStyle w:val="Default"/>
        <w:jc w:val="both"/>
        <w:rPr>
          <w:rFonts w:ascii="Times New Roman" w:hAnsi="Times New Roman" w:cs="Times New Roman"/>
          <w:b/>
          <w:bCs/>
          <w:lang w:val="fr-FR"/>
        </w:rPr>
      </w:pPr>
    </w:p>
    <w:p w14:paraId="4E4E047E" w14:textId="26E1A638" w:rsidR="006C6A92" w:rsidRPr="006C6A92" w:rsidRDefault="00011861" w:rsidP="006C6A92">
      <w:pPr>
        <w:jc w:val="center"/>
        <w:rPr>
          <w:rFonts w:eastAsia="Calibri"/>
          <w:b/>
          <w:bCs/>
          <w:sz w:val="28"/>
          <w:szCs w:val="28"/>
          <w:lang w:val="fr-FR"/>
        </w:rPr>
      </w:pPr>
      <w:r w:rsidRPr="006C6A92">
        <w:rPr>
          <w:rFonts w:eastAsia="Calibri"/>
          <w:b/>
          <w:sz w:val="28"/>
          <w:szCs w:val="28"/>
          <w:lang w:val="fr-FR"/>
        </w:rPr>
        <w:t>AVIS A MANIFESTATION D’INTERÊT N</w:t>
      </w:r>
      <w:r w:rsidR="00C337CB" w:rsidRPr="006C6A92">
        <w:rPr>
          <w:rFonts w:eastAsia="Calibri"/>
          <w:b/>
          <w:sz w:val="28"/>
          <w:szCs w:val="28"/>
          <w:lang w:val="fr-FR"/>
        </w:rPr>
        <w:t>°</w:t>
      </w:r>
      <w:r w:rsidR="006C6A92" w:rsidRPr="006C6A92">
        <w:rPr>
          <w:rFonts w:eastAsia="Calibri"/>
          <w:b/>
          <w:sz w:val="28"/>
          <w:szCs w:val="28"/>
          <w:lang w:val="fr-FR"/>
        </w:rPr>
        <w:t>09</w:t>
      </w:r>
      <w:r w:rsidR="00FF7106" w:rsidRPr="006C6A92">
        <w:rPr>
          <w:rFonts w:eastAsia="Calibri"/>
          <w:b/>
          <w:sz w:val="28"/>
          <w:szCs w:val="28"/>
          <w:lang w:val="fr-FR"/>
        </w:rPr>
        <w:t>/CMI</w:t>
      </w:r>
      <w:r w:rsidR="00C337CB" w:rsidRPr="006C6A92">
        <w:rPr>
          <w:rFonts w:eastAsia="Calibri"/>
          <w:b/>
          <w:sz w:val="28"/>
          <w:szCs w:val="28"/>
          <w:lang w:val="fr-FR"/>
        </w:rPr>
        <w:t>/202</w:t>
      </w:r>
      <w:r w:rsidR="007E3387" w:rsidRPr="006C6A92">
        <w:rPr>
          <w:rFonts w:eastAsia="Calibri"/>
          <w:b/>
          <w:sz w:val="28"/>
          <w:szCs w:val="28"/>
          <w:lang w:val="fr-FR"/>
        </w:rPr>
        <w:t>3</w:t>
      </w:r>
      <w:r w:rsidRPr="006C6A92">
        <w:rPr>
          <w:rFonts w:eastAsia="Calibri"/>
          <w:b/>
          <w:sz w:val="28"/>
          <w:szCs w:val="28"/>
          <w:lang w:val="fr-FR"/>
        </w:rPr>
        <w:t xml:space="preserve"> POUR LE RECRUTEMENT DE RESPONSABLE ADMINISTRATIF ET FINANCIER (RAF)</w:t>
      </w:r>
      <w:r w:rsidR="006C6A92" w:rsidRPr="006C6A92">
        <w:rPr>
          <w:rFonts w:eastAsia="Calibri"/>
          <w:b/>
          <w:sz w:val="28"/>
          <w:szCs w:val="28"/>
          <w:lang w:val="fr-FR"/>
        </w:rPr>
        <w:t xml:space="preserve"> </w:t>
      </w:r>
      <w:r w:rsidR="006C6A92" w:rsidRPr="006C6A92">
        <w:rPr>
          <w:rFonts w:eastAsia="Calibri"/>
          <w:b/>
          <w:bCs/>
          <w:sz w:val="28"/>
          <w:szCs w:val="28"/>
          <w:lang w:val="fr-FR"/>
        </w:rPr>
        <w:t xml:space="preserve">DU PROJET D’ELECTRIFICATION PAR MINI-RESEAUX VERTS EN MAURITANIE –RIMDIR-BAD </w:t>
      </w:r>
    </w:p>
    <w:p w14:paraId="4B4082EC" w14:textId="220F22BA" w:rsidR="00011861" w:rsidRPr="006C6A92" w:rsidRDefault="00011861" w:rsidP="006C6A92">
      <w:pPr>
        <w:jc w:val="center"/>
        <w:rPr>
          <w:rFonts w:eastAsia="Calibri"/>
          <w:b/>
          <w:sz w:val="28"/>
          <w:szCs w:val="28"/>
          <w:lang w:val="fr-FR"/>
        </w:rPr>
      </w:pPr>
    </w:p>
    <w:p w14:paraId="4AE1C9BC" w14:textId="04EB7519" w:rsidR="00BC0E6E" w:rsidRPr="006C6A92" w:rsidRDefault="00BC0E6E" w:rsidP="00011861">
      <w:pPr>
        <w:pStyle w:val="Default"/>
        <w:jc w:val="center"/>
        <w:rPr>
          <w:rFonts w:ascii="Times New Roman" w:hAnsi="Times New Roman" w:cs="Times New Roman"/>
          <w:b/>
          <w:bCs/>
          <w:color w:val="auto"/>
          <w:sz w:val="22"/>
          <w:szCs w:val="22"/>
          <w:lang w:val="fr-FR"/>
        </w:rPr>
      </w:pPr>
      <w:r w:rsidRPr="006C6A92">
        <w:rPr>
          <w:rFonts w:ascii="Times New Roman" w:hAnsi="Times New Roman" w:cs="Times New Roman"/>
          <w:b/>
          <w:bCs/>
          <w:color w:val="auto"/>
          <w:sz w:val="22"/>
          <w:szCs w:val="22"/>
          <w:lang w:val="fr-FR"/>
        </w:rPr>
        <w:t xml:space="preserve"> </w:t>
      </w:r>
    </w:p>
    <w:p w14:paraId="6920F970" w14:textId="1DC8A924" w:rsidR="00225721" w:rsidRPr="006C6A92" w:rsidRDefault="00C15983" w:rsidP="00BC0E6E">
      <w:pPr>
        <w:jc w:val="center"/>
        <w:rPr>
          <w:b/>
          <w:bCs/>
          <w:szCs w:val="24"/>
          <w:lang w:val="fr-FR"/>
        </w:rPr>
      </w:pPr>
      <w:r w:rsidRPr="006C6A92">
        <w:rPr>
          <w:b/>
          <w:bCs/>
          <w:szCs w:val="24"/>
          <w:lang w:val="fr-FR"/>
        </w:rPr>
        <w:t xml:space="preserve"> </w:t>
      </w:r>
    </w:p>
    <w:p w14:paraId="310E1F79" w14:textId="77777777" w:rsidR="00BB41AC" w:rsidRPr="006C6A92" w:rsidRDefault="00BB41AC" w:rsidP="00BB41AC">
      <w:pPr>
        <w:jc w:val="center"/>
        <w:rPr>
          <w:b/>
          <w:bCs/>
          <w:szCs w:val="24"/>
          <w:lang w:val="fr-FR"/>
        </w:rPr>
      </w:pPr>
    </w:p>
    <w:p w14:paraId="4E175FEF" w14:textId="6517427A" w:rsidR="00C11FDE" w:rsidRPr="006C6A92" w:rsidRDefault="00803516" w:rsidP="00C11FDE">
      <w:pPr>
        <w:jc w:val="both"/>
        <w:rPr>
          <w:szCs w:val="24"/>
          <w:lang w:val="fr-FR"/>
        </w:rPr>
      </w:pPr>
      <w:r w:rsidRPr="006C6A92">
        <w:rPr>
          <w:b/>
          <w:szCs w:val="24"/>
          <w:lang w:val="fr-FR"/>
        </w:rPr>
        <w:t>Secteur </w:t>
      </w:r>
      <w:r w:rsidR="00C11FDE" w:rsidRPr="006C6A92">
        <w:rPr>
          <w:b/>
          <w:szCs w:val="24"/>
          <w:lang w:val="fr-FR"/>
        </w:rPr>
        <w:t xml:space="preserve">: </w:t>
      </w:r>
      <w:r w:rsidR="00C11FDE" w:rsidRPr="006C6A92">
        <w:rPr>
          <w:szCs w:val="24"/>
          <w:lang w:val="fr-FR"/>
        </w:rPr>
        <w:t>Energie</w:t>
      </w:r>
    </w:p>
    <w:p w14:paraId="2C17B637" w14:textId="77777777" w:rsidR="00803516" w:rsidRPr="006C6A92" w:rsidRDefault="00803516">
      <w:pPr>
        <w:rPr>
          <w:b/>
          <w:bCs/>
          <w:szCs w:val="24"/>
          <w:lang w:val="fr-FR"/>
        </w:rPr>
      </w:pPr>
    </w:p>
    <w:p w14:paraId="7EF33E0A" w14:textId="341676AA" w:rsidR="00803516" w:rsidRPr="006C6A92" w:rsidRDefault="00803516">
      <w:pPr>
        <w:rPr>
          <w:szCs w:val="24"/>
          <w:lang w:val="fr-FR"/>
        </w:rPr>
      </w:pPr>
      <w:r w:rsidRPr="006C6A92">
        <w:rPr>
          <w:b/>
          <w:szCs w:val="24"/>
          <w:lang w:val="fr-FR"/>
        </w:rPr>
        <w:t>Référence de l’accord de financement</w:t>
      </w:r>
      <w:r w:rsidRPr="006C6A92">
        <w:rPr>
          <w:szCs w:val="24"/>
          <w:lang w:val="fr-FR"/>
        </w:rPr>
        <w:t xml:space="preserve"> :</w:t>
      </w:r>
      <w:r w:rsidR="00C11FDE" w:rsidRPr="006C6A92">
        <w:rPr>
          <w:szCs w:val="24"/>
          <w:lang w:val="fr-FR"/>
        </w:rPr>
        <w:t xml:space="preserve"> DON N° : 5590155000302</w:t>
      </w:r>
    </w:p>
    <w:p w14:paraId="2F267D23" w14:textId="77777777" w:rsidR="00C11FDE" w:rsidRPr="006C6A92" w:rsidRDefault="00C11FDE">
      <w:pPr>
        <w:rPr>
          <w:szCs w:val="24"/>
          <w:lang w:val="fr-FR"/>
        </w:rPr>
      </w:pPr>
    </w:p>
    <w:p w14:paraId="6BE1F10C" w14:textId="2D0C8E59" w:rsidR="004E345A" w:rsidRPr="006C6A92" w:rsidRDefault="00803516" w:rsidP="00C44642">
      <w:pPr>
        <w:rPr>
          <w:b/>
          <w:bCs/>
          <w:szCs w:val="24"/>
          <w:lang w:val="fr-FR"/>
        </w:rPr>
      </w:pPr>
      <w:r w:rsidRPr="006C6A92">
        <w:rPr>
          <w:b/>
          <w:szCs w:val="24"/>
          <w:lang w:val="fr-FR"/>
        </w:rPr>
        <w:t>N° d’Identification du Projet</w:t>
      </w:r>
      <w:r w:rsidRPr="006C6A92">
        <w:rPr>
          <w:szCs w:val="24"/>
          <w:lang w:val="fr-FR"/>
        </w:rPr>
        <w:t xml:space="preserve"> : </w:t>
      </w:r>
      <w:r w:rsidR="00C11FDE" w:rsidRPr="006C6A92">
        <w:rPr>
          <w:szCs w:val="24"/>
          <w:lang w:val="fr-FR"/>
        </w:rPr>
        <w:t>P-MR-FF0-002</w:t>
      </w:r>
      <w:r w:rsidR="00BB41AC" w:rsidRPr="006C6A92">
        <w:rPr>
          <w:b/>
          <w:bCs/>
          <w:szCs w:val="24"/>
          <w:lang w:val="fr-FR"/>
        </w:rPr>
        <w:br w:type="page"/>
      </w:r>
    </w:p>
    <w:p w14:paraId="55E94C86" w14:textId="77777777" w:rsidR="00C34A1C" w:rsidRPr="006C6A92" w:rsidRDefault="00C34A1C" w:rsidP="00000A21">
      <w:pPr>
        <w:pStyle w:val="StyleTitre1Justifi"/>
        <w:tabs>
          <w:tab w:val="clear" w:pos="360"/>
        </w:tabs>
        <w:rPr>
          <w:rFonts w:ascii="Times New Roman" w:hAnsi="Times New Roman" w:cs="Times New Roman"/>
          <w:color w:val="auto"/>
        </w:rPr>
      </w:pPr>
    </w:p>
    <w:p w14:paraId="7BED642A" w14:textId="55BDC74B" w:rsidR="00F72DF4" w:rsidRPr="006C6A92" w:rsidRDefault="00C34A1C" w:rsidP="00C44642">
      <w:pPr>
        <w:jc w:val="both"/>
        <w:rPr>
          <w:rFonts w:eastAsia="Calibri"/>
          <w:bCs/>
          <w:szCs w:val="24"/>
          <w:lang w:val="fr-FR" w:eastAsia="ja-JP"/>
        </w:rPr>
      </w:pPr>
      <w:r w:rsidRPr="006C6A92">
        <w:rPr>
          <w:szCs w:val="24"/>
          <w:lang w:val="fr-FR"/>
        </w:rPr>
        <w:t xml:space="preserve">Le Gouvernement de la République Islamique de Mauritanie a obtenu un </w:t>
      </w:r>
      <w:r w:rsidR="007B66BC" w:rsidRPr="006C6A92">
        <w:rPr>
          <w:szCs w:val="24"/>
          <w:lang w:val="fr-FR"/>
        </w:rPr>
        <w:t>financement</w:t>
      </w:r>
      <w:r w:rsidRPr="006C6A92">
        <w:rPr>
          <w:szCs w:val="24"/>
          <w:lang w:val="fr-FR"/>
        </w:rPr>
        <w:t xml:space="preserve"> </w:t>
      </w:r>
      <w:r w:rsidR="00C11FDE" w:rsidRPr="006C6A92">
        <w:rPr>
          <w:szCs w:val="24"/>
          <w:lang w:val="fr-FR"/>
        </w:rPr>
        <w:t>auprès du Groupe de la Banque Africaine de Développement (BAD) afin de couvrir</w:t>
      </w:r>
      <w:r w:rsidR="00F72DF4" w:rsidRPr="006C6A92">
        <w:rPr>
          <w:szCs w:val="24"/>
          <w:lang w:val="fr-FR"/>
        </w:rPr>
        <w:t xml:space="preserve"> le coût du projet d’</w:t>
      </w:r>
      <w:proofErr w:type="spellStart"/>
      <w:r w:rsidR="00F72DF4" w:rsidRPr="006C6A92">
        <w:rPr>
          <w:szCs w:val="24"/>
          <w:lang w:val="fr-FR"/>
        </w:rPr>
        <w:t>Electrification</w:t>
      </w:r>
      <w:proofErr w:type="spellEnd"/>
      <w:r w:rsidR="00F72DF4" w:rsidRPr="006C6A92">
        <w:rPr>
          <w:szCs w:val="24"/>
          <w:lang w:val="fr-FR"/>
        </w:rPr>
        <w:t xml:space="preserve"> par Mini-Réseaux Verts en Mauritanie-RIMDIR-BAD</w:t>
      </w:r>
      <w:r w:rsidRPr="006C6A92">
        <w:rPr>
          <w:rFonts w:eastAsia="Calibri"/>
          <w:bCs/>
          <w:szCs w:val="24"/>
          <w:lang w:val="fr-FR" w:eastAsia="ja-JP"/>
        </w:rPr>
        <w:t xml:space="preserve">. </w:t>
      </w:r>
    </w:p>
    <w:p w14:paraId="778570DE" w14:textId="77777777" w:rsidR="00702F65" w:rsidRPr="006C6A92" w:rsidRDefault="00F72DF4" w:rsidP="00F53991">
      <w:pPr>
        <w:jc w:val="both"/>
        <w:rPr>
          <w:rFonts w:eastAsia="Calibri"/>
          <w:bCs/>
          <w:szCs w:val="24"/>
          <w:lang w:val="fr-FR" w:eastAsia="ja-JP"/>
        </w:rPr>
      </w:pPr>
      <w:r w:rsidRPr="006C6A92">
        <w:rPr>
          <w:rFonts w:eastAsia="Calibri"/>
          <w:bCs/>
          <w:szCs w:val="24"/>
          <w:lang w:val="fr-FR" w:eastAsia="ja-JP"/>
        </w:rPr>
        <w:t xml:space="preserve">Le Gouvernement de la République Islamique de Mauritanie a l’intention d’utiliser </w:t>
      </w:r>
      <w:r w:rsidR="00C34A1C" w:rsidRPr="006C6A92">
        <w:rPr>
          <w:rFonts w:eastAsia="Calibri"/>
          <w:bCs/>
          <w:szCs w:val="24"/>
          <w:lang w:val="fr-FR" w:eastAsia="ja-JP"/>
        </w:rPr>
        <w:t xml:space="preserve">Une partie </w:t>
      </w:r>
      <w:r w:rsidRPr="006C6A92">
        <w:rPr>
          <w:rFonts w:eastAsia="Calibri"/>
          <w:bCs/>
          <w:szCs w:val="24"/>
          <w:lang w:val="fr-FR" w:eastAsia="ja-JP"/>
        </w:rPr>
        <w:t>des ressources accordées au titre de ce don pour financ</w:t>
      </w:r>
      <w:r w:rsidR="00C44642" w:rsidRPr="006C6A92">
        <w:rPr>
          <w:rFonts w:eastAsia="Calibri"/>
          <w:bCs/>
          <w:szCs w:val="24"/>
          <w:lang w:val="fr-FR" w:eastAsia="ja-JP"/>
        </w:rPr>
        <w:t>er le contrat de services d’un c</w:t>
      </w:r>
      <w:r w:rsidRPr="006C6A92">
        <w:rPr>
          <w:rFonts w:eastAsia="Calibri"/>
          <w:bCs/>
          <w:szCs w:val="24"/>
          <w:lang w:val="fr-FR" w:eastAsia="ja-JP"/>
        </w:rPr>
        <w:t>onsultant individuel,</w:t>
      </w:r>
      <w:r w:rsidR="007C270D" w:rsidRPr="006C6A92">
        <w:rPr>
          <w:rFonts w:eastAsia="Calibri"/>
          <w:bCs/>
          <w:szCs w:val="24"/>
          <w:lang w:val="fr-FR" w:eastAsia="ja-JP"/>
        </w:rPr>
        <w:t xml:space="preserve"> Responsable Administratif et Financier (RAF),</w:t>
      </w:r>
      <w:r w:rsidR="007C270D" w:rsidRPr="006C6A92">
        <w:rPr>
          <w:szCs w:val="24"/>
          <w:lang w:val="fr-FR"/>
        </w:rPr>
        <w:t xml:space="preserve"> </w:t>
      </w:r>
      <w:r w:rsidR="007C270D" w:rsidRPr="006C6A92">
        <w:rPr>
          <w:rFonts w:eastAsia="Calibri"/>
          <w:bCs/>
          <w:szCs w:val="24"/>
          <w:lang w:val="fr-FR" w:eastAsia="ja-JP"/>
        </w:rPr>
        <w:t>pour l’Unité de Gestion du Projet (UGP).</w:t>
      </w:r>
    </w:p>
    <w:p w14:paraId="0DDC7DF3" w14:textId="5547EEDB" w:rsidR="00665FA1" w:rsidRPr="006C6A92" w:rsidRDefault="007C270D" w:rsidP="00F53991">
      <w:pPr>
        <w:jc w:val="both"/>
        <w:rPr>
          <w:rFonts w:eastAsia="Calibri"/>
          <w:bCs/>
          <w:szCs w:val="24"/>
          <w:lang w:val="fr-FR" w:eastAsia="ja-JP"/>
        </w:rPr>
      </w:pPr>
      <w:r w:rsidRPr="006C6A92">
        <w:rPr>
          <w:rFonts w:eastAsia="Calibri"/>
          <w:bCs/>
          <w:szCs w:val="24"/>
          <w:lang w:val="fr-FR" w:eastAsia="ja-JP"/>
        </w:rPr>
        <w:t xml:space="preserve">  </w:t>
      </w:r>
    </w:p>
    <w:p w14:paraId="6A8CDE9D" w14:textId="55806D82" w:rsidR="00A40F58" w:rsidRPr="006C6A92" w:rsidRDefault="00C44642" w:rsidP="00FD6826">
      <w:pPr>
        <w:spacing w:line="300" w:lineRule="auto"/>
        <w:jc w:val="both"/>
        <w:rPr>
          <w:szCs w:val="24"/>
          <w:lang w:val="fr-FR" w:eastAsia="fr-FR"/>
        </w:rPr>
      </w:pPr>
      <w:r w:rsidRPr="006C6A92">
        <w:rPr>
          <w:szCs w:val="24"/>
          <w:lang w:val="fr-FR" w:eastAsia="fr-FR"/>
        </w:rPr>
        <w:t xml:space="preserve">Les services </w:t>
      </w:r>
      <w:proofErr w:type="gramStart"/>
      <w:r w:rsidRPr="006C6A92">
        <w:rPr>
          <w:szCs w:val="24"/>
          <w:lang w:val="fr-FR" w:eastAsia="fr-FR"/>
        </w:rPr>
        <w:t>prévus  au</w:t>
      </w:r>
      <w:proofErr w:type="gramEnd"/>
      <w:r w:rsidRPr="006C6A92">
        <w:rPr>
          <w:szCs w:val="24"/>
          <w:lang w:val="fr-FR" w:eastAsia="fr-FR"/>
        </w:rPr>
        <w:t xml:space="preserve"> titre de ce contrat comprennent essentiellement</w:t>
      </w:r>
      <w:r w:rsidR="00FD6826" w:rsidRPr="006C6A92">
        <w:rPr>
          <w:rFonts w:eastAsiaTheme="minorHAnsi"/>
          <w:sz w:val="22"/>
          <w:szCs w:val="22"/>
          <w:lang w:val="fr-FR"/>
        </w:rPr>
        <w:t xml:space="preserve"> </w:t>
      </w:r>
      <w:r w:rsidR="00FD6826" w:rsidRPr="006C6A92">
        <w:rPr>
          <w:szCs w:val="24"/>
          <w:lang w:val="fr-FR" w:eastAsia="fr-FR"/>
        </w:rPr>
        <w:t>l'ensemble des aspects financiers et administratifs du projet, depuis la planification budgétaire jusqu'à la gestion des audits et des rapports périodiques.</w:t>
      </w:r>
      <w:r w:rsidRPr="006C6A92">
        <w:rPr>
          <w:szCs w:val="24"/>
          <w:lang w:val="fr-FR" w:eastAsia="fr-FR"/>
        </w:rPr>
        <w:t xml:space="preserve"> </w:t>
      </w:r>
    </w:p>
    <w:p w14:paraId="43A32B4A" w14:textId="77777777" w:rsidR="00702F65" w:rsidRPr="006C6A92" w:rsidRDefault="00702F65" w:rsidP="00F53991">
      <w:pPr>
        <w:spacing w:line="300" w:lineRule="auto"/>
        <w:jc w:val="both"/>
        <w:rPr>
          <w:szCs w:val="24"/>
          <w:lang w:val="fr-FR" w:eastAsia="fr-FR"/>
        </w:rPr>
      </w:pPr>
    </w:p>
    <w:p w14:paraId="0528FCF8" w14:textId="1F13B5E4" w:rsidR="008E4F22" w:rsidRPr="006C6A92" w:rsidRDefault="00A40F58" w:rsidP="00F53991">
      <w:pPr>
        <w:pStyle w:val="Sansinterligne"/>
        <w:jc w:val="both"/>
        <w:rPr>
          <w:rFonts w:ascii="Times New Roman" w:hAnsi="Times New Roman"/>
          <w:sz w:val="24"/>
          <w:szCs w:val="24"/>
        </w:rPr>
      </w:pPr>
      <w:r w:rsidRPr="006C6A92">
        <w:rPr>
          <w:rFonts w:ascii="Times New Roman" w:hAnsi="Times New Roman"/>
          <w:b/>
          <w:bCs/>
          <w:sz w:val="24"/>
          <w:szCs w:val="24"/>
        </w:rPr>
        <w:t>La SOMELEC</w:t>
      </w:r>
      <w:r w:rsidRPr="006C6A92">
        <w:rPr>
          <w:rFonts w:ascii="Times New Roman" w:hAnsi="Times New Roman"/>
          <w:sz w:val="24"/>
          <w:szCs w:val="24"/>
        </w:rPr>
        <w:t xml:space="preserve">, société nationale à capitaux publics, sise Avenue Boubacar Ben Amer à Nouakchott, République Islamique de Mauritanie, invite les Consultants individuels à présenter leur candidature en vue de fournir les services décrits ci-dessus. Les consultants individuels intéressés doivent faire acte de candidature en fournissant les informations adéquates sur leurs capacités et expériences démontrant qu’ils sont qualifiés pour lesdites prestations (CV détaillé, copies de diplômes et attestations, référence de prestations similaires, expériences dans des missions comparables, etc.) à l’adresse ci-dessous mentionnée. </w:t>
      </w:r>
    </w:p>
    <w:p w14:paraId="65C086A7" w14:textId="77777777" w:rsidR="00702F65" w:rsidRPr="006C6A92" w:rsidRDefault="00702F65" w:rsidP="00F53991">
      <w:pPr>
        <w:pStyle w:val="Sansinterligne"/>
        <w:jc w:val="both"/>
        <w:rPr>
          <w:rFonts w:ascii="Times New Roman" w:hAnsi="Times New Roman"/>
          <w:sz w:val="24"/>
          <w:szCs w:val="24"/>
        </w:rPr>
      </w:pPr>
    </w:p>
    <w:p w14:paraId="708237C4" w14:textId="792D0407" w:rsidR="005D1E13" w:rsidRPr="006C6A92" w:rsidRDefault="009B4BA4" w:rsidP="00904704">
      <w:pPr>
        <w:jc w:val="both"/>
        <w:rPr>
          <w:rFonts w:eastAsia="Calibri"/>
          <w:szCs w:val="24"/>
          <w:lang w:val="fr-FR"/>
        </w:rPr>
      </w:pPr>
      <w:r w:rsidRPr="006C6A92">
        <w:rPr>
          <w:rFonts w:eastAsia="Calibri"/>
          <w:szCs w:val="24"/>
          <w:lang w:val="fr-FR"/>
        </w:rPr>
        <w:t xml:space="preserve">Les critères d’éligibilité et la procédure de sélection seront conformes au « Cadre de passation des marchés pour les opérations financées par le Groupe de la Banque, édition octobre 2015 », qui est disponible sur le site web de la Banque à l’adresse : </w:t>
      </w:r>
      <w:hyperlink r:id="rId10" w:history="1">
        <w:r w:rsidR="00702F65" w:rsidRPr="006C6A92">
          <w:rPr>
            <w:rStyle w:val="Lienhypertexte"/>
            <w:rFonts w:eastAsia="Calibri"/>
            <w:b/>
            <w:szCs w:val="24"/>
            <w:lang w:val="fr-FR"/>
          </w:rPr>
          <w:t>http://www.afdb.org</w:t>
        </w:r>
      </w:hyperlink>
      <w:r w:rsidRPr="006C6A92">
        <w:rPr>
          <w:rFonts w:eastAsia="Calibri"/>
          <w:szCs w:val="24"/>
          <w:lang w:val="fr-FR"/>
        </w:rPr>
        <w:t xml:space="preserve">. </w:t>
      </w:r>
    </w:p>
    <w:p w14:paraId="25FAAD87" w14:textId="77777777" w:rsidR="00702F65" w:rsidRPr="006C6A92" w:rsidRDefault="00702F65" w:rsidP="00904704">
      <w:pPr>
        <w:jc w:val="both"/>
        <w:rPr>
          <w:b/>
          <w:bCs/>
          <w:strike/>
          <w:lang w:val="fr-FR"/>
        </w:rPr>
      </w:pPr>
    </w:p>
    <w:p w14:paraId="462B1140" w14:textId="70AC23A1" w:rsidR="008A1F91" w:rsidRPr="006C6A92" w:rsidRDefault="004376A9" w:rsidP="00BD25C0">
      <w:pPr>
        <w:pStyle w:val="NormalWeb"/>
        <w:shd w:val="clear" w:color="auto" w:fill="FFFFFF"/>
        <w:spacing w:before="0" w:beforeAutospacing="0" w:after="0" w:afterAutospacing="0"/>
        <w:jc w:val="both"/>
      </w:pPr>
      <w:r w:rsidRPr="006C6A92">
        <w:t>Les consultants</w:t>
      </w:r>
      <w:r w:rsidR="00904704" w:rsidRPr="006C6A92">
        <w:t xml:space="preserve"> individuels</w:t>
      </w:r>
      <w:r w:rsidRPr="006C6A92">
        <w:t xml:space="preserve"> intéressés peuvent obtenir des informations supplémentaires en s'adressant par écrit à :</w:t>
      </w:r>
    </w:p>
    <w:p w14:paraId="247FEE26" w14:textId="77777777" w:rsidR="00702F65" w:rsidRPr="006C6A92" w:rsidRDefault="00702F65" w:rsidP="00C27D46">
      <w:pPr>
        <w:pStyle w:val="NormalWeb"/>
        <w:shd w:val="clear" w:color="auto" w:fill="FFFFFF"/>
        <w:spacing w:before="0" w:beforeAutospacing="0" w:after="0" w:afterAutospacing="0"/>
        <w:jc w:val="both"/>
      </w:pPr>
    </w:p>
    <w:p w14:paraId="7D41A966" w14:textId="6C129B71" w:rsidR="003B5B6C" w:rsidRPr="006C6A92" w:rsidRDefault="003B5B6C" w:rsidP="00F53991">
      <w:pPr>
        <w:pStyle w:val="NormalWeb"/>
        <w:shd w:val="clear" w:color="auto" w:fill="FFFFFF"/>
        <w:spacing w:before="0" w:beforeAutospacing="0" w:after="0" w:afterAutospacing="0"/>
        <w:jc w:val="center"/>
        <w:rPr>
          <w:b/>
          <w:bCs/>
        </w:rPr>
      </w:pPr>
      <w:r w:rsidRPr="006C6A92">
        <w:rPr>
          <w:b/>
          <w:bCs/>
        </w:rPr>
        <w:t>Monsieur le Conseiller Spécial Chargé de la Cellule des marchés de la SOMELEC</w:t>
      </w:r>
    </w:p>
    <w:p w14:paraId="5B0CB67F" w14:textId="77777777" w:rsidR="003B5B6C" w:rsidRPr="006C6A92" w:rsidRDefault="003B5B6C" w:rsidP="00F53991">
      <w:pPr>
        <w:pStyle w:val="NormalWeb"/>
        <w:shd w:val="clear" w:color="auto" w:fill="FFFFFF"/>
        <w:spacing w:before="0" w:beforeAutospacing="0" w:after="0" w:afterAutospacing="0"/>
        <w:jc w:val="center"/>
        <w:rPr>
          <w:b/>
          <w:bCs/>
        </w:rPr>
      </w:pPr>
      <w:r w:rsidRPr="006C6A92">
        <w:rPr>
          <w:b/>
          <w:bCs/>
        </w:rPr>
        <w:t>Direction Générale de la SOMELEC</w:t>
      </w:r>
    </w:p>
    <w:p w14:paraId="11C21D80" w14:textId="77777777" w:rsidR="003B5B6C" w:rsidRPr="006C6A92" w:rsidRDefault="003B5B6C" w:rsidP="00F53991">
      <w:pPr>
        <w:pStyle w:val="NormalWeb"/>
        <w:shd w:val="clear" w:color="auto" w:fill="FFFFFF"/>
        <w:spacing w:before="0" w:beforeAutospacing="0" w:after="0" w:afterAutospacing="0"/>
        <w:jc w:val="center"/>
        <w:rPr>
          <w:b/>
          <w:bCs/>
        </w:rPr>
      </w:pPr>
      <w:r w:rsidRPr="006C6A92">
        <w:rPr>
          <w:b/>
          <w:bCs/>
        </w:rPr>
        <w:t>Cellule Chargée des Marchés</w:t>
      </w:r>
    </w:p>
    <w:p w14:paraId="5EF27889" w14:textId="77777777" w:rsidR="003B5B6C" w:rsidRPr="006C6A92" w:rsidRDefault="003B5B6C" w:rsidP="00F53991">
      <w:pPr>
        <w:pStyle w:val="NormalWeb"/>
        <w:shd w:val="clear" w:color="auto" w:fill="FFFFFF"/>
        <w:spacing w:before="0" w:beforeAutospacing="0" w:after="0" w:afterAutospacing="0"/>
        <w:jc w:val="center"/>
        <w:rPr>
          <w:b/>
          <w:bCs/>
        </w:rPr>
      </w:pPr>
      <w:r w:rsidRPr="006C6A92">
        <w:rPr>
          <w:b/>
          <w:bCs/>
        </w:rPr>
        <w:t>Siège SOMELEC </w:t>
      </w:r>
      <w:r w:rsidR="00353338" w:rsidRPr="006C6A92">
        <w:rPr>
          <w:b/>
          <w:bCs/>
        </w:rPr>
        <w:t>;</w:t>
      </w:r>
      <w:r w:rsidR="00667EE2" w:rsidRPr="006C6A92">
        <w:rPr>
          <w:b/>
          <w:bCs/>
        </w:rPr>
        <w:t xml:space="preserve"> 4</w:t>
      </w:r>
      <w:r w:rsidR="00353338" w:rsidRPr="006C6A92">
        <w:rPr>
          <w:b/>
          <w:bCs/>
        </w:rPr>
        <w:t>ème</w:t>
      </w:r>
      <w:r w:rsidRPr="006C6A92">
        <w:rPr>
          <w:b/>
          <w:bCs/>
        </w:rPr>
        <w:t xml:space="preserve"> étage</w:t>
      </w:r>
    </w:p>
    <w:p w14:paraId="17071316" w14:textId="77777777" w:rsidR="003B5B6C" w:rsidRPr="006C6A92" w:rsidRDefault="003B5B6C" w:rsidP="00F53991">
      <w:pPr>
        <w:pStyle w:val="NormalWeb"/>
        <w:shd w:val="clear" w:color="auto" w:fill="FFFFFF"/>
        <w:spacing w:before="0" w:beforeAutospacing="0" w:after="0" w:afterAutospacing="0"/>
        <w:jc w:val="center"/>
        <w:rPr>
          <w:b/>
          <w:bCs/>
        </w:rPr>
      </w:pPr>
      <w:r w:rsidRPr="006C6A92">
        <w:rPr>
          <w:b/>
          <w:bCs/>
        </w:rPr>
        <w:t>Avenue Boubacar Ben Amer. B.P.355</w:t>
      </w:r>
    </w:p>
    <w:p w14:paraId="0573FB60" w14:textId="77777777" w:rsidR="003B5B6C" w:rsidRPr="006C6A92" w:rsidRDefault="003B5B6C" w:rsidP="00F53991">
      <w:pPr>
        <w:pStyle w:val="NormalWeb"/>
        <w:shd w:val="clear" w:color="auto" w:fill="FFFFFF"/>
        <w:spacing w:before="0" w:beforeAutospacing="0" w:after="0" w:afterAutospacing="0"/>
        <w:jc w:val="center"/>
        <w:rPr>
          <w:b/>
          <w:bCs/>
        </w:rPr>
      </w:pPr>
      <w:r w:rsidRPr="006C6A92">
        <w:rPr>
          <w:b/>
          <w:bCs/>
        </w:rPr>
        <w:t>Nouakchott (Mauritanie)</w:t>
      </w:r>
    </w:p>
    <w:p w14:paraId="4D7F572F" w14:textId="77777777" w:rsidR="003B5B6C" w:rsidRPr="006C6A92" w:rsidRDefault="003B5B6C" w:rsidP="00F53991">
      <w:pPr>
        <w:pStyle w:val="NormalWeb"/>
        <w:shd w:val="clear" w:color="auto" w:fill="FFFFFF"/>
        <w:spacing w:before="0" w:beforeAutospacing="0" w:after="0" w:afterAutospacing="0"/>
        <w:jc w:val="center"/>
        <w:rPr>
          <w:b/>
          <w:bCs/>
        </w:rPr>
      </w:pPr>
      <w:r w:rsidRPr="006C6A92">
        <w:rPr>
          <w:b/>
          <w:bCs/>
        </w:rPr>
        <w:t>Téléphone fixe : 00 222 45 29 03 89</w:t>
      </w:r>
    </w:p>
    <w:p w14:paraId="39F8769E" w14:textId="672C90AB" w:rsidR="003724DF" w:rsidRPr="006C6A92" w:rsidRDefault="003B5B6C" w:rsidP="00F53991">
      <w:pPr>
        <w:pStyle w:val="NormalWeb"/>
        <w:shd w:val="clear" w:color="auto" w:fill="FFFFFF"/>
        <w:spacing w:before="0" w:beforeAutospacing="0" w:after="0" w:afterAutospacing="0"/>
        <w:jc w:val="center"/>
        <w:rPr>
          <w:b/>
          <w:bCs/>
        </w:rPr>
      </w:pPr>
      <w:r w:rsidRPr="006C6A92">
        <w:rPr>
          <w:b/>
          <w:bCs/>
        </w:rPr>
        <w:t xml:space="preserve">Mail :   </w:t>
      </w:r>
      <w:hyperlink r:id="rId11" w:history="1">
        <w:r w:rsidR="003724DF" w:rsidRPr="006C6A92">
          <w:rPr>
            <w:rStyle w:val="Lienhypertexte"/>
            <w:b/>
            <w:bCs/>
          </w:rPr>
          <w:t>cmsomelec@gmail.com</w:t>
        </w:r>
      </w:hyperlink>
    </w:p>
    <w:p w14:paraId="33B6DE0B" w14:textId="77777777" w:rsidR="00F53991" w:rsidRPr="006C6A92" w:rsidRDefault="00F53991" w:rsidP="00F53991">
      <w:pPr>
        <w:pStyle w:val="NormalWeb"/>
        <w:shd w:val="clear" w:color="auto" w:fill="FFFFFF"/>
        <w:spacing w:before="0" w:beforeAutospacing="0" w:after="0" w:afterAutospacing="0"/>
        <w:jc w:val="center"/>
        <w:rPr>
          <w:b/>
          <w:bCs/>
        </w:rPr>
      </w:pPr>
    </w:p>
    <w:p w14:paraId="5F5B750E" w14:textId="3F6DB7E3" w:rsidR="00DC481A" w:rsidRPr="006C6A92" w:rsidRDefault="00DC481A" w:rsidP="00F53991">
      <w:pPr>
        <w:keepNext/>
        <w:jc w:val="both"/>
        <w:rPr>
          <w:szCs w:val="24"/>
          <w:lang w:val="fr-FR" w:eastAsia="fr-FR"/>
        </w:rPr>
      </w:pPr>
      <w:r w:rsidRPr="006C6A92">
        <w:rPr>
          <w:szCs w:val="24"/>
          <w:lang w:val="fr-FR"/>
        </w:rPr>
        <w:t>Les dossiers de manifestations d’intérêt</w:t>
      </w:r>
      <w:r w:rsidR="007D5C76" w:rsidRPr="006C6A92">
        <w:rPr>
          <w:szCs w:val="24"/>
          <w:lang w:val="fr-FR"/>
        </w:rPr>
        <w:t xml:space="preserve">, rédigés en langue française </w:t>
      </w:r>
      <w:r w:rsidRPr="006C6A92">
        <w:rPr>
          <w:szCs w:val="24"/>
          <w:lang w:val="fr-FR"/>
        </w:rPr>
        <w:t xml:space="preserve">doivent être remis </w:t>
      </w:r>
      <w:r w:rsidRPr="006C6A92">
        <w:rPr>
          <w:b/>
          <w:bCs/>
          <w:szCs w:val="24"/>
          <w:lang w:val="fr-FR"/>
        </w:rPr>
        <w:t xml:space="preserve">au Secrétariat de la </w:t>
      </w:r>
      <w:r w:rsidRPr="006C6A92">
        <w:rPr>
          <w:b/>
          <w:bCs/>
          <w:szCs w:val="24"/>
          <w:lang w:val="fr-FR" w:eastAsia="fr-FR"/>
        </w:rPr>
        <w:t xml:space="preserve">Cellule des </w:t>
      </w:r>
      <w:r w:rsidR="00971D4C" w:rsidRPr="006C6A92">
        <w:rPr>
          <w:b/>
          <w:bCs/>
          <w:szCs w:val="24"/>
          <w:lang w:val="fr-FR" w:eastAsia="fr-FR"/>
        </w:rPr>
        <w:t>M</w:t>
      </w:r>
      <w:r w:rsidRPr="006C6A92">
        <w:rPr>
          <w:b/>
          <w:bCs/>
          <w:szCs w:val="24"/>
          <w:lang w:val="fr-FR" w:eastAsia="fr-FR"/>
        </w:rPr>
        <w:t>archés de la SOMELEC</w:t>
      </w:r>
      <w:r w:rsidRPr="006C6A92">
        <w:rPr>
          <w:szCs w:val="24"/>
          <w:lang w:val="fr-FR" w:eastAsia="fr-FR"/>
        </w:rPr>
        <w:t xml:space="preserve"> ou transmis par voie électronique </w:t>
      </w:r>
      <w:r w:rsidRPr="006C6A92">
        <w:rPr>
          <w:szCs w:val="24"/>
          <w:lang w:val="fr-FR"/>
        </w:rPr>
        <w:t xml:space="preserve">au plus tard le </w:t>
      </w:r>
      <w:r w:rsidR="006C6A92" w:rsidRPr="006C6A92">
        <w:rPr>
          <w:b/>
          <w:bCs/>
          <w:szCs w:val="24"/>
          <w:lang w:val="fr-FR"/>
        </w:rPr>
        <w:t xml:space="preserve">30 mai 2024 </w:t>
      </w:r>
      <w:r w:rsidRPr="006C6A92">
        <w:rPr>
          <w:b/>
          <w:bCs/>
          <w:szCs w:val="24"/>
          <w:lang w:val="fr-FR"/>
        </w:rPr>
        <w:t xml:space="preserve">à 12 heures </w:t>
      </w:r>
      <w:r w:rsidR="003B5B6C" w:rsidRPr="006C6A92">
        <w:rPr>
          <w:b/>
          <w:bCs/>
          <w:szCs w:val="24"/>
          <w:lang w:val="fr-FR"/>
        </w:rPr>
        <w:t xml:space="preserve">locale </w:t>
      </w:r>
      <w:r w:rsidRPr="006C6A92">
        <w:rPr>
          <w:b/>
          <w:bCs/>
          <w:szCs w:val="24"/>
          <w:lang w:val="fr-FR"/>
        </w:rPr>
        <w:t>GMT</w:t>
      </w:r>
      <w:r w:rsidR="00CC3DD4" w:rsidRPr="006C6A92">
        <w:rPr>
          <w:szCs w:val="24"/>
          <w:lang w:val="fr-FR"/>
        </w:rPr>
        <w:t>,</w:t>
      </w:r>
      <w:r w:rsidR="001C09C4" w:rsidRPr="006C6A92">
        <w:rPr>
          <w:szCs w:val="24"/>
          <w:lang w:val="fr-FR"/>
        </w:rPr>
        <w:t xml:space="preserve"> à</w:t>
      </w:r>
      <w:r w:rsidR="00E2575F" w:rsidRPr="006C6A92">
        <w:rPr>
          <w:szCs w:val="24"/>
          <w:lang w:val="fr-FR"/>
        </w:rPr>
        <w:t xml:space="preserve"> l’adresse ci-après :</w:t>
      </w:r>
    </w:p>
    <w:p w14:paraId="11C7181A" w14:textId="77777777" w:rsidR="006C6A92" w:rsidRPr="006C6A92" w:rsidRDefault="006C6A92" w:rsidP="00FF06BA">
      <w:pPr>
        <w:keepNext/>
        <w:jc w:val="center"/>
        <w:rPr>
          <w:b/>
          <w:bCs/>
          <w:szCs w:val="24"/>
          <w:lang w:val="fr-FR" w:eastAsia="fr-FR"/>
        </w:rPr>
      </w:pPr>
    </w:p>
    <w:p w14:paraId="52A692CB" w14:textId="39B28C8F" w:rsidR="00DC481A" w:rsidRPr="006C6A92" w:rsidRDefault="009E4DA2" w:rsidP="00FF06BA">
      <w:pPr>
        <w:keepNext/>
        <w:jc w:val="center"/>
        <w:rPr>
          <w:szCs w:val="24"/>
          <w:lang w:val="fr-FR" w:eastAsia="fr-FR"/>
        </w:rPr>
      </w:pPr>
      <w:r w:rsidRPr="006C6A92">
        <w:rPr>
          <w:b/>
          <w:bCs/>
          <w:szCs w:val="24"/>
          <w:lang w:val="fr-FR" w:eastAsia="fr-FR"/>
        </w:rPr>
        <w:t>Monsieur le Conseiller Spécial</w:t>
      </w:r>
      <w:r w:rsidR="00CC3DD4" w:rsidRPr="006C6A92">
        <w:rPr>
          <w:b/>
          <w:bCs/>
          <w:szCs w:val="24"/>
          <w:lang w:val="fr-FR" w:eastAsia="fr-FR"/>
        </w:rPr>
        <w:t xml:space="preserve"> Chargé</w:t>
      </w:r>
      <w:r w:rsidR="00DC481A" w:rsidRPr="006C6A92">
        <w:rPr>
          <w:b/>
          <w:bCs/>
          <w:szCs w:val="24"/>
          <w:lang w:val="fr-FR" w:eastAsia="fr-FR"/>
        </w:rPr>
        <w:t xml:space="preserve"> de la Cellule des marchés de la SOMELEC</w:t>
      </w:r>
    </w:p>
    <w:p w14:paraId="5B5A677C" w14:textId="77777777" w:rsidR="00DC481A" w:rsidRPr="006C6A92" w:rsidRDefault="00DC481A" w:rsidP="00FF06BA">
      <w:pPr>
        <w:keepNext/>
        <w:jc w:val="center"/>
        <w:rPr>
          <w:szCs w:val="24"/>
          <w:lang w:val="fr-FR" w:eastAsia="fr-FR"/>
        </w:rPr>
      </w:pPr>
    </w:p>
    <w:p w14:paraId="3640F5E9" w14:textId="77777777" w:rsidR="00DC481A" w:rsidRPr="006C6A92" w:rsidRDefault="003B5B6C" w:rsidP="00FF06BA">
      <w:pPr>
        <w:keepNext/>
        <w:shd w:val="clear" w:color="auto" w:fill="FFFFFF"/>
        <w:spacing w:line="259" w:lineRule="exact"/>
        <w:jc w:val="center"/>
        <w:rPr>
          <w:szCs w:val="24"/>
          <w:lang w:val="fr-FR" w:eastAsia="fr-FR"/>
        </w:rPr>
      </w:pPr>
      <w:r w:rsidRPr="006C6A92">
        <w:rPr>
          <w:color w:val="000000"/>
          <w:szCs w:val="24"/>
          <w:lang w:val="fr-FR" w:eastAsia="fr-FR"/>
        </w:rPr>
        <w:t>Avenue Boubacar Ben Amer</w:t>
      </w:r>
      <w:r w:rsidR="00DC481A" w:rsidRPr="006C6A92">
        <w:rPr>
          <w:color w:val="000000"/>
          <w:szCs w:val="24"/>
          <w:lang w:val="fr-FR" w:eastAsia="fr-FR"/>
        </w:rPr>
        <w:t>. B.P.355</w:t>
      </w:r>
    </w:p>
    <w:p w14:paraId="7526BAC4" w14:textId="77777777" w:rsidR="00DC481A" w:rsidRPr="006C6A92" w:rsidRDefault="00DC481A" w:rsidP="00FF06BA">
      <w:pPr>
        <w:keepNext/>
        <w:shd w:val="clear" w:color="auto" w:fill="FFFFFF"/>
        <w:spacing w:before="5" w:line="269" w:lineRule="exact"/>
        <w:jc w:val="center"/>
        <w:rPr>
          <w:color w:val="000000"/>
          <w:szCs w:val="24"/>
          <w:lang w:val="fr-FR" w:eastAsia="fr-FR"/>
        </w:rPr>
      </w:pPr>
      <w:r w:rsidRPr="006C6A92">
        <w:rPr>
          <w:color w:val="000000"/>
          <w:szCs w:val="24"/>
          <w:lang w:val="fr-FR" w:eastAsia="fr-FR"/>
        </w:rPr>
        <w:t xml:space="preserve">Téléphone Fixe </w:t>
      </w:r>
      <w:r w:rsidR="00CC3DD4" w:rsidRPr="006C6A92">
        <w:rPr>
          <w:color w:val="000000"/>
          <w:szCs w:val="24"/>
          <w:lang w:val="fr-FR" w:eastAsia="fr-FR"/>
        </w:rPr>
        <w:t>: +</w:t>
      </w:r>
      <w:r w:rsidRPr="006C6A92">
        <w:rPr>
          <w:color w:val="000000"/>
          <w:szCs w:val="24"/>
          <w:lang w:val="fr-FR" w:eastAsia="fr-FR"/>
        </w:rPr>
        <w:t>222 45 29 03 89</w:t>
      </w:r>
    </w:p>
    <w:p w14:paraId="69D7EA36" w14:textId="77777777" w:rsidR="00DC481A" w:rsidRPr="006C6A92" w:rsidRDefault="00DC481A" w:rsidP="00FF06BA">
      <w:pPr>
        <w:keepNext/>
        <w:shd w:val="clear" w:color="auto" w:fill="FFFFFF"/>
        <w:spacing w:before="5" w:line="269" w:lineRule="exact"/>
        <w:jc w:val="center"/>
        <w:rPr>
          <w:color w:val="000000"/>
          <w:szCs w:val="24"/>
          <w:lang w:val="fr-FR" w:eastAsia="fr-FR"/>
        </w:rPr>
      </w:pPr>
      <w:r w:rsidRPr="006C6A92">
        <w:rPr>
          <w:color w:val="000000"/>
          <w:szCs w:val="24"/>
          <w:lang w:val="fr-FR" w:eastAsia="fr-FR"/>
        </w:rPr>
        <w:t xml:space="preserve">Email : </w:t>
      </w:r>
      <w:hyperlink r:id="rId12" w:history="1">
        <w:r w:rsidRPr="006C6A92">
          <w:rPr>
            <w:rStyle w:val="Lienhypertexte"/>
            <w:szCs w:val="24"/>
            <w:lang w:val="fr-FR" w:eastAsia="fr-FR"/>
          </w:rPr>
          <w:t>cmsomelec@gmail.com</w:t>
        </w:r>
      </w:hyperlink>
      <w:r w:rsidR="007D5C76" w:rsidRPr="006C6A92">
        <w:rPr>
          <w:rStyle w:val="Lienhypertexte"/>
          <w:szCs w:val="24"/>
          <w:lang w:val="fr-FR" w:eastAsia="fr-FR"/>
        </w:rPr>
        <w:t>;</w:t>
      </w:r>
    </w:p>
    <w:p w14:paraId="15E616D8" w14:textId="20E20A56" w:rsidR="00702F65" w:rsidRPr="006C6A92" w:rsidRDefault="00DC481A" w:rsidP="006C6A92">
      <w:pPr>
        <w:keepNext/>
        <w:shd w:val="clear" w:color="auto" w:fill="FFFFFF"/>
        <w:spacing w:before="5" w:line="259" w:lineRule="exact"/>
        <w:jc w:val="center"/>
        <w:rPr>
          <w:color w:val="000000"/>
          <w:szCs w:val="24"/>
          <w:lang w:val="fr-FR" w:eastAsia="fr-FR"/>
        </w:rPr>
      </w:pPr>
      <w:r w:rsidRPr="006C6A92">
        <w:rPr>
          <w:color w:val="000000"/>
          <w:szCs w:val="24"/>
          <w:lang w:val="fr-FR" w:eastAsia="fr-FR"/>
        </w:rPr>
        <w:t>Nouakchott (Mauritanie)</w:t>
      </w:r>
    </w:p>
    <w:p w14:paraId="09711162" w14:textId="77777777" w:rsidR="00F53991" w:rsidRPr="006C6A92" w:rsidRDefault="00F53991" w:rsidP="006C6A92">
      <w:pPr>
        <w:keepNext/>
        <w:shd w:val="clear" w:color="auto" w:fill="FFFFFF"/>
        <w:spacing w:before="5" w:line="259" w:lineRule="exact"/>
        <w:rPr>
          <w:color w:val="000000"/>
          <w:szCs w:val="24"/>
          <w:lang w:val="fr-FR" w:eastAsia="fr-FR"/>
        </w:rPr>
      </w:pPr>
    </w:p>
    <w:p w14:paraId="43694188" w14:textId="77777777" w:rsidR="006C6A92" w:rsidRPr="006C6A92" w:rsidRDefault="006C6A92" w:rsidP="00C27D46">
      <w:pPr>
        <w:pStyle w:val="Sansinterligne"/>
        <w:jc w:val="both"/>
        <w:rPr>
          <w:rFonts w:ascii="Times New Roman" w:hAnsi="Times New Roman"/>
          <w:sz w:val="24"/>
          <w:szCs w:val="24"/>
        </w:rPr>
      </w:pPr>
    </w:p>
    <w:p w14:paraId="078B8F0D" w14:textId="77777777" w:rsidR="006C6A92" w:rsidRPr="006C6A92" w:rsidRDefault="006C6A92" w:rsidP="00C27D46">
      <w:pPr>
        <w:pStyle w:val="Sansinterligne"/>
        <w:jc w:val="both"/>
        <w:rPr>
          <w:rFonts w:ascii="Times New Roman" w:hAnsi="Times New Roman"/>
          <w:sz w:val="24"/>
          <w:szCs w:val="24"/>
        </w:rPr>
      </w:pPr>
    </w:p>
    <w:p w14:paraId="44A68EE0" w14:textId="77777777" w:rsidR="006C6A92" w:rsidRPr="006C6A92" w:rsidRDefault="006C6A92" w:rsidP="00C27D46">
      <w:pPr>
        <w:pStyle w:val="Sansinterligne"/>
        <w:jc w:val="both"/>
        <w:rPr>
          <w:rFonts w:ascii="Times New Roman" w:hAnsi="Times New Roman"/>
          <w:sz w:val="24"/>
          <w:szCs w:val="24"/>
        </w:rPr>
      </w:pPr>
    </w:p>
    <w:p w14:paraId="3118AE01" w14:textId="77777777" w:rsidR="006C6A92" w:rsidRPr="006C6A92" w:rsidRDefault="006C6A92" w:rsidP="00C27D46">
      <w:pPr>
        <w:pStyle w:val="Sansinterligne"/>
        <w:jc w:val="both"/>
        <w:rPr>
          <w:rFonts w:ascii="Times New Roman" w:hAnsi="Times New Roman"/>
          <w:sz w:val="24"/>
          <w:szCs w:val="24"/>
        </w:rPr>
      </w:pPr>
    </w:p>
    <w:p w14:paraId="70EF79BA" w14:textId="77777777" w:rsidR="006C6A92" w:rsidRPr="006C6A92" w:rsidRDefault="006C6A92" w:rsidP="00C27D46">
      <w:pPr>
        <w:pStyle w:val="Sansinterligne"/>
        <w:jc w:val="both"/>
        <w:rPr>
          <w:rFonts w:ascii="Times New Roman" w:hAnsi="Times New Roman"/>
          <w:sz w:val="24"/>
          <w:szCs w:val="24"/>
        </w:rPr>
      </w:pPr>
    </w:p>
    <w:p w14:paraId="48C369C0" w14:textId="77777777" w:rsidR="006C6A92" w:rsidRPr="006C6A92" w:rsidRDefault="006C6A92" w:rsidP="00C27D46">
      <w:pPr>
        <w:pStyle w:val="Sansinterligne"/>
        <w:jc w:val="both"/>
        <w:rPr>
          <w:rFonts w:ascii="Times New Roman" w:hAnsi="Times New Roman"/>
          <w:sz w:val="24"/>
          <w:szCs w:val="24"/>
        </w:rPr>
      </w:pPr>
    </w:p>
    <w:p w14:paraId="626756B1" w14:textId="77777777" w:rsidR="006C6A92" w:rsidRPr="006C6A92" w:rsidRDefault="006C6A92" w:rsidP="00C27D46">
      <w:pPr>
        <w:pStyle w:val="Sansinterligne"/>
        <w:jc w:val="both"/>
        <w:rPr>
          <w:rFonts w:ascii="Times New Roman" w:hAnsi="Times New Roman"/>
          <w:sz w:val="24"/>
          <w:szCs w:val="24"/>
        </w:rPr>
      </w:pPr>
    </w:p>
    <w:p w14:paraId="265E890F" w14:textId="0BBCBB3A" w:rsidR="007D5C76" w:rsidRPr="006C6A92" w:rsidRDefault="00E2575F" w:rsidP="00C27D46">
      <w:pPr>
        <w:pStyle w:val="Sansinterligne"/>
        <w:jc w:val="both"/>
        <w:rPr>
          <w:rFonts w:ascii="Times New Roman" w:hAnsi="Times New Roman"/>
          <w:sz w:val="24"/>
          <w:szCs w:val="24"/>
        </w:rPr>
      </w:pPr>
      <w:r w:rsidRPr="006C6A92">
        <w:rPr>
          <w:rFonts w:ascii="Times New Roman" w:hAnsi="Times New Roman"/>
          <w:sz w:val="24"/>
          <w:szCs w:val="24"/>
        </w:rPr>
        <w:lastRenderedPageBreak/>
        <w:t xml:space="preserve">Le Dossier de candidature doit </w:t>
      </w:r>
      <w:r w:rsidR="007D5C76" w:rsidRPr="006C6A92">
        <w:rPr>
          <w:rFonts w:ascii="Times New Roman" w:hAnsi="Times New Roman"/>
          <w:sz w:val="24"/>
          <w:szCs w:val="24"/>
        </w:rPr>
        <w:t>porter la mention </w:t>
      </w:r>
      <w:r w:rsidRPr="006C6A92">
        <w:rPr>
          <w:rFonts w:ascii="Times New Roman" w:hAnsi="Times New Roman"/>
          <w:sz w:val="24"/>
          <w:szCs w:val="24"/>
        </w:rPr>
        <w:t>suivante</w:t>
      </w:r>
      <w:r w:rsidR="00D444F2" w:rsidRPr="006C6A92">
        <w:rPr>
          <w:rFonts w:ascii="Times New Roman" w:hAnsi="Times New Roman"/>
          <w:sz w:val="24"/>
          <w:szCs w:val="24"/>
        </w:rPr>
        <w:t xml:space="preserve"> </w:t>
      </w:r>
      <w:r w:rsidR="007D5C76" w:rsidRPr="006C6A92">
        <w:rPr>
          <w:rFonts w:ascii="Times New Roman" w:hAnsi="Times New Roman"/>
          <w:sz w:val="24"/>
          <w:szCs w:val="24"/>
        </w:rPr>
        <w:t>:</w:t>
      </w:r>
    </w:p>
    <w:p w14:paraId="0AA4E135" w14:textId="77777777" w:rsidR="006C6A92" w:rsidRPr="006C6A92" w:rsidRDefault="006C6A92" w:rsidP="00C27D46">
      <w:pPr>
        <w:pStyle w:val="Sansinterligne"/>
        <w:jc w:val="both"/>
        <w:rPr>
          <w:rFonts w:ascii="Times New Roman" w:hAnsi="Times New Roman"/>
          <w:sz w:val="24"/>
          <w:szCs w:val="24"/>
        </w:rPr>
      </w:pPr>
    </w:p>
    <w:p w14:paraId="4C8692A3" w14:textId="033F4A7C" w:rsidR="00C27D46" w:rsidRPr="006C6A92" w:rsidRDefault="007D5C76" w:rsidP="007556B2">
      <w:pPr>
        <w:pBdr>
          <w:top w:val="single" w:sz="4" w:space="1" w:color="auto"/>
          <w:left w:val="single" w:sz="4" w:space="4" w:color="auto"/>
          <w:bottom w:val="single" w:sz="4" w:space="1" w:color="auto"/>
          <w:right w:val="single" w:sz="4" w:space="4" w:color="auto"/>
        </w:pBdr>
        <w:jc w:val="both"/>
        <w:rPr>
          <w:b/>
          <w:bCs/>
          <w:szCs w:val="24"/>
          <w:lang w:val="fr-FR"/>
        </w:rPr>
      </w:pPr>
      <w:r w:rsidRPr="006C6A92">
        <w:rPr>
          <w:b/>
          <w:bCs/>
          <w:szCs w:val="24"/>
          <w:lang w:val="fr-FR"/>
        </w:rPr>
        <w:t>« Appel à mani</w:t>
      </w:r>
      <w:r w:rsidR="00D569C9" w:rsidRPr="006C6A92">
        <w:rPr>
          <w:b/>
          <w:bCs/>
          <w:szCs w:val="24"/>
          <w:lang w:val="fr-FR"/>
        </w:rPr>
        <w:t>festation d’intérêt n°</w:t>
      </w:r>
      <w:r w:rsidR="00FF7106" w:rsidRPr="006C6A92">
        <w:rPr>
          <w:b/>
          <w:bCs/>
          <w:szCs w:val="24"/>
          <w:lang w:val="fr-FR"/>
        </w:rPr>
        <w:t xml:space="preserve"> </w:t>
      </w:r>
      <w:r w:rsidR="006C6A92" w:rsidRPr="006C6A92">
        <w:rPr>
          <w:b/>
          <w:bCs/>
          <w:szCs w:val="24"/>
          <w:lang w:val="fr-FR"/>
        </w:rPr>
        <w:t>09</w:t>
      </w:r>
      <w:r w:rsidR="00FF7106" w:rsidRPr="006C6A92">
        <w:rPr>
          <w:b/>
          <w:bCs/>
          <w:szCs w:val="24"/>
          <w:lang w:val="fr-FR"/>
        </w:rPr>
        <w:t>/CMI</w:t>
      </w:r>
      <w:r w:rsidR="00A378A2" w:rsidRPr="006C6A92">
        <w:rPr>
          <w:b/>
          <w:bCs/>
          <w:szCs w:val="24"/>
          <w:lang w:val="fr-FR"/>
        </w:rPr>
        <w:t>/2024</w:t>
      </w:r>
      <w:r w:rsidRPr="006C6A92">
        <w:rPr>
          <w:b/>
          <w:bCs/>
          <w:szCs w:val="24"/>
          <w:lang w:val="fr-FR"/>
        </w:rPr>
        <w:t xml:space="preserve"> </w:t>
      </w:r>
      <w:r w:rsidR="00A378A2" w:rsidRPr="006C6A92">
        <w:rPr>
          <w:b/>
          <w:bCs/>
          <w:szCs w:val="24"/>
          <w:lang w:val="fr-FR"/>
        </w:rPr>
        <w:t xml:space="preserve">pour la </w:t>
      </w:r>
      <w:r w:rsidR="007556B2" w:rsidRPr="006C6A92">
        <w:rPr>
          <w:b/>
          <w:bCs/>
          <w:szCs w:val="24"/>
          <w:lang w:val="fr-FR"/>
        </w:rPr>
        <w:t>Sélection</w:t>
      </w:r>
      <w:r w:rsidR="00A378A2" w:rsidRPr="006C6A92">
        <w:rPr>
          <w:b/>
          <w:bCs/>
          <w:szCs w:val="24"/>
          <w:lang w:val="fr-FR"/>
        </w:rPr>
        <w:t xml:space="preserve"> d’un Consultant individuel-responsable administratif et financier du </w:t>
      </w:r>
      <w:r w:rsidR="007556B2" w:rsidRPr="006C6A92">
        <w:rPr>
          <w:b/>
          <w:bCs/>
          <w:szCs w:val="24"/>
          <w:lang w:val="fr-FR"/>
        </w:rPr>
        <w:t xml:space="preserve">Projet d’électrification par mini-réseaux verts en Mauritanie –RIMDIR-BAD </w:t>
      </w:r>
    </w:p>
    <w:p w14:paraId="5D59FA79" w14:textId="77777777" w:rsidR="00503288" w:rsidRPr="006C6A92" w:rsidRDefault="00503288" w:rsidP="004B3466">
      <w:pPr>
        <w:pStyle w:val="IBNINT"/>
        <w:jc w:val="both"/>
        <w:rPr>
          <w:b w:val="0"/>
          <w:i w:val="0"/>
          <w:u w:val="none"/>
          <w:lang w:val="fr-FR"/>
        </w:rPr>
      </w:pPr>
    </w:p>
    <w:p w14:paraId="5FEAD729" w14:textId="77777777" w:rsidR="00591390" w:rsidRPr="006C6A92" w:rsidRDefault="00591390" w:rsidP="003724DF">
      <w:pPr>
        <w:pStyle w:val="Sansinterligne"/>
        <w:ind w:firstLine="708"/>
        <w:jc w:val="center"/>
        <w:rPr>
          <w:rFonts w:ascii="Times New Roman" w:hAnsi="Times New Roman"/>
          <w:b/>
          <w:sz w:val="24"/>
          <w:szCs w:val="24"/>
        </w:rPr>
      </w:pPr>
      <w:r w:rsidRPr="006C6A92">
        <w:rPr>
          <w:rFonts w:ascii="Times New Roman" w:hAnsi="Times New Roman"/>
          <w:b/>
          <w:sz w:val="24"/>
          <w:szCs w:val="24"/>
        </w:rPr>
        <w:t>LE PRESIDENT DE LA COMMISSION DES MARCHES SOMELEC</w:t>
      </w:r>
    </w:p>
    <w:p w14:paraId="4F4D2C9D" w14:textId="77777777" w:rsidR="00591390" w:rsidRPr="006C6A92" w:rsidRDefault="00591390" w:rsidP="003724DF">
      <w:pPr>
        <w:pStyle w:val="Sansinterligne"/>
        <w:ind w:firstLine="708"/>
        <w:jc w:val="center"/>
        <w:rPr>
          <w:rFonts w:ascii="Times New Roman" w:hAnsi="Times New Roman"/>
          <w:b/>
          <w:sz w:val="24"/>
          <w:szCs w:val="24"/>
        </w:rPr>
      </w:pPr>
    </w:p>
    <w:p w14:paraId="5EB57261" w14:textId="77777777" w:rsidR="00591390" w:rsidRPr="006C6A92" w:rsidRDefault="00591390" w:rsidP="003724DF">
      <w:pPr>
        <w:pStyle w:val="Sansinterligne"/>
        <w:jc w:val="center"/>
        <w:rPr>
          <w:rFonts w:ascii="Times New Roman" w:hAnsi="Times New Roman"/>
          <w:b/>
          <w:sz w:val="24"/>
          <w:szCs w:val="24"/>
        </w:rPr>
      </w:pPr>
    </w:p>
    <w:p w14:paraId="71F1C9ED" w14:textId="0D91342B" w:rsidR="00591390" w:rsidRPr="006C6A92" w:rsidRDefault="0034343F" w:rsidP="003724DF">
      <w:pPr>
        <w:pStyle w:val="Sansinterligne"/>
        <w:jc w:val="center"/>
        <w:rPr>
          <w:rFonts w:ascii="Times New Roman" w:hAnsi="Times New Roman"/>
          <w:b/>
          <w:sz w:val="24"/>
          <w:szCs w:val="24"/>
        </w:rPr>
      </w:pPr>
      <w:r w:rsidRPr="006C6A92">
        <w:rPr>
          <w:rFonts w:ascii="Times New Roman" w:hAnsi="Times New Roman"/>
          <w:b/>
          <w:sz w:val="24"/>
          <w:szCs w:val="24"/>
        </w:rPr>
        <w:t>TALL Ousmane</w:t>
      </w:r>
    </w:p>
    <w:p w14:paraId="63DC8F5E" w14:textId="77777777" w:rsidR="00F45416" w:rsidRPr="006C6A92" w:rsidRDefault="00F45416" w:rsidP="003724DF">
      <w:pPr>
        <w:jc w:val="center"/>
        <w:rPr>
          <w:szCs w:val="24"/>
          <w:lang w:val="fr-FR"/>
        </w:rPr>
      </w:pPr>
    </w:p>
    <w:p w14:paraId="77302D7D" w14:textId="77777777" w:rsidR="006C6A92" w:rsidRPr="006C6A92" w:rsidRDefault="006C6A92" w:rsidP="003724DF">
      <w:pPr>
        <w:jc w:val="center"/>
        <w:rPr>
          <w:szCs w:val="24"/>
          <w:lang w:val="fr-FR"/>
        </w:rPr>
      </w:pPr>
    </w:p>
    <w:p w14:paraId="64F25759" w14:textId="400DE46C" w:rsidR="006C6A92" w:rsidRPr="006C6A92" w:rsidRDefault="006C6A92">
      <w:pPr>
        <w:rPr>
          <w:szCs w:val="24"/>
          <w:lang w:val="fr-FR"/>
        </w:rPr>
      </w:pPr>
      <w:r w:rsidRPr="006C6A92">
        <w:rPr>
          <w:szCs w:val="24"/>
          <w:lang w:val="fr-FR"/>
        </w:rPr>
        <w:br w:type="page"/>
      </w:r>
    </w:p>
    <w:p w14:paraId="7000DD12" w14:textId="409AFBA2" w:rsidR="006C6A92" w:rsidRPr="006C6A92" w:rsidRDefault="006C6A92" w:rsidP="006C6A92">
      <w:pPr>
        <w:jc w:val="center"/>
        <w:rPr>
          <w:b/>
          <w:bCs/>
          <w:sz w:val="32"/>
          <w:szCs w:val="32"/>
          <w:u w:val="single"/>
          <w:lang w:val="fr-FR"/>
        </w:rPr>
      </w:pPr>
      <w:r w:rsidRPr="006C6A92">
        <w:rPr>
          <w:b/>
          <w:bCs/>
          <w:sz w:val="32"/>
          <w:szCs w:val="32"/>
          <w:u w:val="single"/>
          <w:lang w:val="fr-FR"/>
        </w:rPr>
        <w:lastRenderedPageBreak/>
        <w:t>Annexe : TDR</w:t>
      </w:r>
    </w:p>
    <w:p w14:paraId="2BA687F7" w14:textId="77777777" w:rsidR="006C6A92" w:rsidRPr="006C6A92" w:rsidRDefault="006C6A92" w:rsidP="006C6A92">
      <w:pPr>
        <w:jc w:val="center"/>
        <w:rPr>
          <w:b/>
          <w:bCs/>
          <w:sz w:val="32"/>
          <w:szCs w:val="32"/>
          <w:u w:val="single"/>
          <w:lang w:val="fr-FR"/>
        </w:rPr>
      </w:pPr>
    </w:p>
    <w:p w14:paraId="0E3F0C34" w14:textId="77777777" w:rsidR="006C6A92" w:rsidRPr="006C6A92" w:rsidRDefault="006C6A92" w:rsidP="006C6A92">
      <w:pPr>
        <w:jc w:val="both"/>
        <w:rPr>
          <w:b/>
          <w:bCs/>
          <w:color w:val="000000" w:themeColor="text1"/>
          <w:szCs w:val="24"/>
          <w:lang w:val="fr-FR"/>
        </w:rPr>
      </w:pPr>
      <w:r w:rsidRPr="006C6A92">
        <w:rPr>
          <w:b/>
          <w:bCs/>
          <w:noProof/>
          <w:szCs w:val="24"/>
          <w:lang w:val="fr-FR" w:eastAsia="fr-FR"/>
        </w:rPr>
        <w:drawing>
          <wp:inline distT="0" distB="0" distL="0" distR="0" wp14:anchorId="160FCEE6" wp14:editId="77810719">
            <wp:extent cx="5858158" cy="3793837"/>
            <wp:effectExtent l="38100" t="57150" r="47625" b="54610"/>
            <wp:docPr id="2046952927" name="Image 204695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l="14873" t="25639" r="30000" b="10883"/>
                    <a:stretch>
                      <a:fillRect/>
                    </a:stretch>
                  </pic:blipFill>
                  <pic:spPr bwMode="auto">
                    <a:xfrm rot="60000">
                      <a:off x="0" y="0"/>
                      <a:ext cx="5870708" cy="3801965"/>
                    </a:xfrm>
                    <a:prstGeom prst="rect">
                      <a:avLst/>
                    </a:prstGeom>
                    <a:noFill/>
                    <a:ln w="9525">
                      <a:noFill/>
                      <a:miter lim="800000"/>
                      <a:headEnd/>
                      <a:tailEnd/>
                    </a:ln>
                  </pic:spPr>
                </pic:pic>
              </a:graphicData>
            </a:graphic>
          </wp:inline>
        </w:drawing>
      </w:r>
    </w:p>
    <w:p w14:paraId="23C3CD68" w14:textId="77777777" w:rsidR="006C6A92" w:rsidRPr="006C6A92" w:rsidRDefault="006C6A92" w:rsidP="006C6A92">
      <w:pPr>
        <w:jc w:val="center"/>
        <w:rPr>
          <w:b/>
          <w:bCs/>
          <w:szCs w:val="24"/>
          <w:lang w:val="fr-FR"/>
        </w:rPr>
      </w:pPr>
    </w:p>
    <w:p w14:paraId="29ABD032" w14:textId="77777777" w:rsidR="006C6A92" w:rsidRPr="006C6A92" w:rsidRDefault="006C6A92" w:rsidP="006C6A92">
      <w:pPr>
        <w:jc w:val="center"/>
        <w:rPr>
          <w:b/>
          <w:bCs/>
          <w:szCs w:val="24"/>
          <w:lang w:val="fr-FR"/>
        </w:rPr>
      </w:pPr>
    </w:p>
    <w:p w14:paraId="3F5ED798" w14:textId="77777777" w:rsidR="006C6A92" w:rsidRPr="006C6A92" w:rsidRDefault="006C6A92" w:rsidP="006C6A92">
      <w:pPr>
        <w:jc w:val="center"/>
        <w:rPr>
          <w:b/>
          <w:bCs/>
          <w:szCs w:val="24"/>
          <w:lang w:val="fr-FR"/>
        </w:rPr>
      </w:pPr>
      <w:r w:rsidRPr="006C6A92">
        <w:rPr>
          <w:b/>
          <w:bCs/>
          <w:szCs w:val="24"/>
          <w:lang w:val="fr-FR"/>
        </w:rPr>
        <w:t>UNITE DE GESTION DU PROJET</w:t>
      </w:r>
    </w:p>
    <w:p w14:paraId="3481BC5C" w14:textId="77777777" w:rsidR="006C6A92" w:rsidRPr="006C6A92" w:rsidRDefault="006C6A92" w:rsidP="006C6A92">
      <w:pPr>
        <w:jc w:val="center"/>
        <w:rPr>
          <w:b/>
          <w:bCs/>
          <w:szCs w:val="24"/>
          <w:lang w:val="fr-FR"/>
        </w:rPr>
      </w:pPr>
      <w:r w:rsidRPr="006C6A92">
        <w:rPr>
          <w:b/>
          <w:bCs/>
          <w:szCs w:val="24"/>
          <w:lang w:val="fr-FR"/>
        </w:rPr>
        <w:t>PROJET D’ELECTRIFICATION PAR MINI-RESEAUX VERTS EN MAURITANIE-RIMDIR-BAD</w:t>
      </w:r>
    </w:p>
    <w:p w14:paraId="7023DC9A" w14:textId="77777777" w:rsidR="006C6A92" w:rsidRPr="006C6A92" w:rsidRDefault="006C6A92" w:rsidP="006C6A92">
      <w:pPr>
        <w:jc w:val="center"/>
        <w:rPr>
          <w:b/>
          <w:bCs/>
          <w:szCs w:val="24"/>
          <w:lang w:val="fr-FR"/>
        </w:rPr>
      </w:pPr>
    </w:p>
    <w:p w14:paraId="2AD2EF37" w14:textId="77777777" w:rsidR="006C6A92" w:rsidRPr="006C6A92" w:rsidRDefault="006C6A92" w:rsidP="006C6A92">
      <w:pPr>
        <w:jc w:val="both"/>
        <w:rPr>
          <w:szCs w:val="24"/>
          <w:lang w:val="fr-FR"/>
        </w:rPr>
      </w:pPr>
      <w:r w:rsidRPr="006C6A92">
        <w:rPr>
          <w:noProof/>
          <w:szCs w:val="24"/>
          <w:lang w:val="fr-FR" w:eastAsia="fr-FR"/>
        </w:rPr>
        <mc:AlternateContent>
          <mc:Choice Requires="wps">
            <w:drawing>
              <wp:anchor distT="0" distB="0" distL="114300" distR="114300" simplePos="0" relativeHeight="251658752" behindDoc="0" locked="0" layoutInCell="1" allowOverlap="1" wp14:anchorId="2BFA371B" wp14:editId="3920C560">
                <wp:simplePos x="0" y="0"/>
                <wp:positionH relativeFrom="column">
                  <wp:posOffset>-671209</wp:posOffset>
                </wp:positionH>
                <wp:positionV relativeFrom="paragraph">
                  <wp:posOffset>182394</wp:posOffset>
                </wp:positionV>
                <wp:extent cx="7324725" cy="1167319"/>
                <wp:effectExtent l="0" t="0" r="2857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167319"/>
                        </a:xfrm>
                        <a:prstGeom prst="rect">
                          <a:avLst/>
                        </a:prstGeom>
                        <a:solidFill>
                          <a:srgbClr val="FFFFFF"/>
                        </a:solidFill>
                        <a:ln w="9525">
                          <a:solidFill>
                            <a:srgbClr val="000000"/>
                          </a:solidFill>
                          <a:miter lim="800000"/>
                          <a:headEnd/>
                          <a:tailEnd/>
                        </a:ln>
                      </wps:spPr>
                      <wps:txbx>
                        <w:txbxContent>
                          <w:p w14:paraId="45628E53" w14:textId="77777777" w:rsidR="006C6A92" w:rsidRPr="006C6A92" w:rsidRDefault="006C6A92" w:rsidP="006C6A92">
                            <w:pPr>
                              <w:shd w:val="clear" w:color="auto" w:fill="92D050"/>
                              <w:jc w:val="center"/>
                              <w:rPr>
                                <w:rFonts w:asciiTheme="majorBidi" w:hAnsiTheme="majorBidi" w:cstheme="majorBidi"/>
                                <w:b/>
                                <w:bCs/>
                                <w:sz w:val="36"/>
                                <w:szCs w:val="36"/>
                                <w:lang w:val="fr-FR"/>
                              </w:rPr>
                            </w:pPr>
                            <w:r w:rsidRPr="006C6A92">
                              <w:rPr>
                                <w:rFonts w:asciiTheme="majorBidi" w:hAnsiTheme="majorBidi" w:cstheme="majorBidi"/>
                                <w:b/>
                                <w:bCs/>
                                <w:sz w:val="36"/>
                                <w:szCs w:val="36"/>
                                <w:lang w:val="fr-FR"/>
                              </w:rPr>
                              <w:t>Termes de référence pour le recrutement de Responsable Administratif et Financier (RAF)</w:t>
                            </w:r>
                          </w:p>
                          <w:p w14:paraId="70FACEFB" w14:textId="77777777" w:rsidR="006C6A92" w:rsidRPr="006C6A92" w:rsidRDefault="006C6A92" w:rsidP="006C6A9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A371B" id="_x0000_t202" coordsize="21600,21600" o:spt="202" path="m,l,21600r21600,l21600,xe">
                <v:stroke joinstyle="miter"/>
                <v:path gradientshapeok="t" o:connecttype="rect"/>
              </v:shapetype>
              <v:shape id="Text Box 3" o:spid="_x0000_s1026" type="#_x0000_t202" style="position:absolute;left:0;text-align:left;margin-left:-52.85pt;margin-top:14.35pt;width:576.75pt;height:9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">
                <v:textbox>
                  <w:txbxContent>
                    <w:p w14:paraId="45628E53" w14:textId="77777777" w:rsidR="006C6A92" w:rsidRPr="006C6A92" w:rsidRDefault="006C6A92" w:rsidP="006C6A92">
                      <w:pPr>
                        <w:shd w:val="clear" w:color="auto" w:fill="92D050"/>
                        <w:jc w:val="center"/>
                        <w:rPr>
                          <w:rFonts w:asciiTheme="majorBidi" w:hAnsiTheme="majorBidi" w:cstheme="majorBidi"/>
                          <w:b/>
                          <w:bCs/>
                          <w:sz w:val="36"/>
                          <w:szCs w:val="36"/>
                          <w:lang w:val="fr-FR"/>
                        </w:rPr>
                      </w:pPr>
                      <w:r w:rsidRPr="006C6A92">
                        <w:rPr>
                          <w:rFonts w:asciiTheme="majorBidi" w:hAnsiTheme="majorBidi" w:cstheme="majorBidi"/>
                          <w:b/>
                          <w:bCs/>
                          <w:sz w:val="36"/>
                          <w:szCs w:val="36"/>
                          <w:lang w:val="fr-FR"/>
                        </w:rPr>
                        <w:t>Termes de référence pour le recrutement de Responsable Administratif et Financier (RAF)</w:t>
                      </w:r>
                    </w:p>
                    <w:p w14:paraId="70FACEFB" w14:textId="77777777" w:rsidR="006C6A92" w:rsidRPr="006C6A92" w:rsidRDefault="006C6A92" w:rsidP="006C6A92">
                      <w:pPr>
                        <w:rPr>
                          <w:lang w:val="fr-FR"/>
                        </w:rPr>
                      </w:pPr>
                    </w:p>
                  </w:txbxContent>
                </v:textbox>
              </v:shape>
            </w:pict>
          </mc:Fallback>
        </mc:AlternateContent>
      </w:r>
    </w:p>
    <w:p w14:paraId="792FE0C7" w14:textId="77777777" w:rsidR="006C6A92" w:rsidRPr="006C6A92" w:rsidRDefault="006C6A92" w:rsidP="006C6A92">
      <w:pPr>
        <w:jc w:val="both"/>
        <w:rPr>
          <w:szCs w:val="24"/>
          <w:lang w:val="fr-FR"/>
        </w:rPr>
      </w:pPr>
    </w:p>
    <w:p w14:paraId="3CCF1D4B" w14:textId="77777777" w:rsidR="006C6A92" w:rsidRPr="006C6A92" w:rsidRDefault="006C6A92" w:rsidP="006C6A92">
      <w:pPr>
        <w:jc w:val="both"/>
        <w:rPr>
          <w:szCs w:val="24"/>
          <w:lang w:val="fr-FR"/>
        </w:rPr>
      </w:pPr>
    </w:p>
    <w:p w14:paraId="70A38868" w14:textId="77777777" w:rsidR="006C6A92" w:rsidRPr="006C6A92" w:rsidRDefault="006C6A92" w:rsidP="006C6A92">
      <w:pPr>
        <w:jc w:val="both"/>
        <w:rPr>
          <w:szCs w:val="24"/>
          <w:lang w:val="fr-FR"/>
        </w:rPr>
      </w:pPr>
    </w:p>
    <w:p w14:paraId="4CB4E688" w14:textId="77777777" w:rsidR="006C6A92" w:rsidRPr="006C6A92" w:rsidRDefault="006C6A92" w:rsidP="006C6A92">
      <w:pPr>
        <w:jc w:val="both"/>
        <w:rPr>
          <w:szCs w:val="24"/>
          <w:lang w:val="fr-FR"/>
        </w:rPr>
      </w:pPr>
    </w:p>
    <w:p w14:paraId="52FCC6B2" w14:textId="77777777" w:rsidR="006C6A92" w:rsidRPr="006C6A92" w:rsidRDefault="006C6A92" w:rsidP="006C6A92">
      <w:pPr>
        <w:jc w:val="both"/>
        <w:rPr>
          <w:b/>
          <w:bCs/>
          <w:szCs w:val="24"/>
          <w:lang w:val="fr-FR"/>
        </w:rPr>
      </w:pPr>
    </w:p>
    <w:p w14:paraId="465F8BF5" w14:textId="77777777" w:rsidR="006C6A92" w:rsidRPr="006C6A92" w:rsidRDefault="006C6A92" w:rsidP="006C6A92">
      <w:pPr>
        <w:jc w:val="both"/>
        <w:rPr>
          <w:b/>
          <w:bCs/>
          <w:szCs w:val="24"/>
          <w:lang w:val="fr-FR"/>
        </w:rPr>
      </w:pPr>
    </w:p>
    <w:p w14:paraId="5A89020E" w14:textId="77777777" w:rsidR="006C6A92" w:rsidRPr="006C6A92" w:rsidRDefault="006C6A92" w:rsidP="006C6A92">
      <w:pPr>
        <w:jc w:val="both"/>
        <w:rPr>
          <w:b/>
          <w:bCs/>
          <w:szCs w:val="24"/>
          <w:lang w:val="fr-FR"/>
        </w:rPr>
      </w:pPr>
    </w:p>
    <w:p w14:paraId="5520BAF0" w14:textId="77777777" w:rsidR="006C6A92" w:rsidRPr="006C6A92" w:rsidRDefault="006C6A92" w:rsidP="006C6A92">
      <w:pPr>
        <w:jc w:val="both"/>
        <w:rPr>
          <w:b/>
          <w:bCs/>
          <w:szCs w:val="24"/>
          <w:lang w:val="fr-FR"/>
        </w:rPr>
      </w:pPr>
    </w:p>
    <w:p w14:paraId="63B05995" w14:textId="77777777" w:rsidR="006C6A92" w:rsidRPr="006C6A92" w:rsidRDefault="006C6A92" w:rsidP="006C6A92">
      <w:pPr>
        <w:jc w:val="both"/>
        <w:rPr>
          <w:b/>
          <w:bCs/>
          <w:szCs w:val="24"/>
          <w:lang w:val="fr-FR"/>
        </w:rPr>
      </w:pPr>
    </w:p>
    <w:p w14:paraId="7F69A582" w14:textId="77777777" w:rsidR="006C6A92" w:rsidRPr="006C6A92" w:rsidRDefault="006C6A92" w:rsidP="006C6A92">
      <w:pPr>
        <w:jc w:val="both"/>
        <w:rPr>
          <w:b/>
          <w:bCs/>
          <w:szCs w:val="24"/>
          <w:lang w:val="fr-FR"/>
        </w:rPr>
      </w:pPr>
    </w:p>
    <w:p w14:paraId="12FF5A26" w14:textId="77777777" w:rsidR="006C6A92" w:rsidRPr="006C6A92" w:rsidRDefault="006C6A92" w:rsidP="006C6A92">
      <w:pPr>
        <w:jc w:val="both"/>
        <w:rPr>
          <w:b/>
          <w:bCs/>
          <w:szCs w:val="24"/>
          <w:lang w:val="fr-FR"/>
        </w:rPr>
      </w:pPr>
      <w:r w:rsidRPr="006C6A92">
        <w:rPr>
          <w:b/>
          <w:bCs/>
          <w:szCs w:val="24"/>
          <w:lang w:val="fr-FR"/>
        </w:rPr>
        <w:br/>
      </w:r>
    </w:p>
    <w:p w14:paraId="69322943" w14:textId="77777777" w:rsidR="006C6A92" w:rsidRPr="006C6A92" w:rsidRDefault="006C6A92" w:rsidP="006C6A92">
      <w:pPr>
        <w:jc w:val="both"/>
        <w:rPr>
          <w:b/>
          <w:bCs/>
          <w:szCs w:val="24"/>
          <w:lang w:val="fr-FR"/>
        </w:rPr>
      </w:pPr>
    </w:p>
    <w:p w14:paraId="4465D7CA" w14:textId="77777777" w:rsidR="006C6A92" w:rsidRPr="006C6A92" w:rsidRDefault="006C6A92" w:rsidP="006C6A92">
      <w:pPr>
        <w:jc w:val="right"/>
        <w:rPr>
          <w:b/>
          <w:bCs/>
          <w:szCs w:val="24"/>
          <w:lang w:val="fr-FR"/>
        </w:rPr>
      </w:pPr>
    </w:p>
    <w:p w14:paraId="1214422B" w14:textId="77777777" w:rsidR="006C6A92" w:rsidRPr="006C6A92" w:rsidRDefault="006C6A92" w:rsidP="006C6A92">
      <w:pPr>
        <w:jc w:val="right"/>
        <w:rPr>
          <w:b/>
          <w:bCs/>
          <w:szCs w:val="24"/>
          <w:lang w:val="fr-FR"/>
        </w:rPr>
      </w:pPr>
    </w:p>
    <w:p w14:paraId="2E3B20AC" w14:textId="24AB8815" w:rsidR="006C6A92" w:rsidRDefault="006C6A92" w:rsidP="006C6A92">
      <w:pPr>
        <w:jc w:val="right"/>
        <w:rPr>
          <w:b/>
          <w:bCs/>
          <w:szCs w:val="24"/>
          <w:lang w:val="fr-FR"/>
        </w:rPr>
      </w:pPr>
      <w:r w:rsidRPr="006C6A92">
        <w:rPr>
          <w:b/>
          <w:bCs/>
          <w:szCs w:val="24"/>
          <w:lang w:val="fr-FR"/>
        </w:rPr>
        <w:t>Mai</w:t>
      </w:r>
      <w:r w:rsidRPr="006C6A92">
        <w:rPr>
          <w:b/>
          <w:bCs/>
          <w:szCs w:val="24"/>
          <w:lang w:val="fr-FR"/>
        </w:rPr>
        <w:t xml:space="preserve"> 2024</w:t>
      </w:r>
    </w:p>
    <w:p w14:paraId="336E7455" w14:textId="77777777" w:rsidR="006C6A92" w:rsidRDefault="006C6A92" w:rsidP="006C6A92">
      <w:pPr>
        <w:jc w:val="right"/>
        <w:rPr>
          <w:b/>
          <w:bCs/>
          <w:szCs w:val="24"/>
          <w:lang w:val="fr-FR"/>
        </w:rPr>
      </w:pPr>
    </w:p>
    <w:p w14:paraId="350D04F2" w14:textId="77777777" w:rsidR="006C6A92" w:rsidRDefault="006C6A92" w:rsidP="006C6A92">
      <w:pPr>
        <w:jc w:val="right"/>
        <w:rPr>
          <w:b/>
          <w:bCs/>
          <w:szCs w:val="24"/>
          <w:lang w:val="fr-FR"/>
        </w:rPr>
      </w:pPr>
    </w:p>
    <w:p w14:paraId="02E92868" w14:textId="77777777" w:rsidR="006C6A92" w:rsidRDefault="006C6A92" w:rsidP="006C6A92">
      <w:pPr>
        <w:jc w:val="right"/>
        <w:rPr>
          <w:b/>
          <w:bCs/>
          <w:szCs w:val="24"/>
          <w:lang w:val="fr-FR"/>
        </w:rPr>
      </w:pPr>
    </w:p>
    <w:p w14:paraId="686D1DF0" w14:textId="77777777" w:rsidR="006C6A92" w:rsidRDefault="006C6A92" w:rsidP="006C6A92">
      <w:pPr>
        <w:jc w:val="right"/>
        <w:rPr>
          <w:b/>
          <w:bCs/>
          <w:szCs w:val="24"/>
          <w:lang w:val="fr-FR"/>
        </w:rPr>
      </w:pPr>
    </w:p>
    <w:p w14:paraId="6B5A3F66" w14:textId="77777777" w:rsidR="006C6A92" w:rsidRDefault="006C6A92" w:rsidP="006C6A92">
      <w:pPr>
        <w:jc w:val="right"/>
        <w:rPr>
          <w:b/>
          <w:bCs/>
          <w:szCs w:val="24"/>
          <w:lang w:val="fr-FR"/>
        </w:rPr>
      </w:pPr>
    </w:p>
    <w:p w14:paraId="12B4302D" w14:textId="77777777" w:rsidR="006C6A92" w:rsidRPr="006C6A92" w:rsidRDefault="006C6A92" w:rsidP="006C6A92">
      <w:pPr>
        <w:jc w:val="right"/>
        <w:rPr>
          <w:b/>
          <w:bCs/>
          <w:szCs w:val="24"/>
          <w:lang w:val="fr-FR"/>
        </w:rPr>
      </w:pPr>
    </w:p>
    <w:p w14:paraId="2D61310A" w14:textId="77777777" w:rsidR="006C6A92" w:rsidRPr="006C6A92" w:rsidRDefault="006C6A92" w:rsidP="006C6A92">
      <w:pPr>
        <w:pStyle w:val="Paragraphedeliste"/>
        <w:numPr>
          <w:ilvl w:val="0"/>
          <w:numId w:val="18"/>
        </w:numPr>
        <w:spacing w:after="120" w:line="276" w:lineRule="auto"/>
        <w:jc w:val="both"/>
        <w:rPr>
          <w:rFonts w:eastAsia="Batang"/>
          <w:lang w:val="fr-FR"/>
        </w:rPr>
      </w:pPr>
      <w:r w:rsidRPr="006C6A92">
        <w:rPr>
          <w:rFonts w:eastAsia="Batang"/>
          <w:lang w:val="fr-FR"/>
        </w:rPr>
        <w:lastRenderedPageBreak/>
        <w:t xml:space="preserve">CONTEXTE </w:t>
      </w:r>
    </w:p>
    <w:p w14:paraId="04A31C36" w14:textId="77777777" w:rsidR="006C6A92" w:rsidRDefault="006C6A92" w:rsidP="006C6A92">
      <w:pPr>
        <w:pStyle w:val="Titre1"/>
        <w:spacing w:before="0" w:after="0"/>
        <w:jc w:val="both"/>
        <w:rPr>
          <w:b w:val="0"/>
          <w:sz w:val="24"/>
          <w:szCs w:val="24"/>
          <w:lang w:val="fr-FR"/>
        </w:rPr>
      </w:pPr>
      <w:bookmarkStart w:id="0" w:name="_Toc148374499"/>
      <w:r w:rsidRPr="006C6A92">
        <w:rPr>
          <w:b w:val="0"/>
          <w:sz w:val="24"/>
          <w:szCs w:val="24"/>
          <w:lang w:val="fr-FR"/>
        </w:rPr>
        <w:t>Les pays d’Afrique de l’Ouest présentent des taux d’accès à l’électricité et des niveaux de consommation individuelle parmi les plus faibles au monde. Le secteur de l’électricité en Mauritanie est caractérisé par un taux d’accès global de 30%, avec de fortes inégalités entre les zones urbaines (55%) et rurales (5%). L’Etat mauritanien a des ambitions importantes pour l’accès à l’énergie avec un objectif de taux d’accès de 40% en milieu rural et l’électrification de tous les villages de plus de 1 000 habitants à échéance de 2030.</w:t>
      </w:r>
    </w:p>
    <w:p w14:paraId="626EF27E" w14:textId="77777777" w:rsidR="006C6A92" w:rsidRPr="006C6A92" w:rsidRDefault="006C6A92" w:rsidP="006C6A92">
      <w:pPr>
        <w:pStyle w:val="BankNormal"/>
        <w:rPr>
          <w:lang w:val="fr-FR"/>
        </w:rPr>
      </w:pPr>
    </w:p>
    <w:p w14:paraId="007DF35A" w14:textId="5559B678" w:rsidR="006C6A92" w:rsidRPr="006C6A92" w:rsidRDefault="006C6A92" w:rsidP="006C6A92">
      <w:pPr>
        <w:pStyle w:val="Titre1"/>
        <w:spacing w:before="0"/>
        <w:jc w:val="both"/>
        <w:rPr>
          <w:b w:val="0"/>
          <w:bCs/>
          <w:szCs w:val="24"/>
          <w:lang w:val="fr-FR"/>
        </w:rPr>
      </w:pPr>
      <w:r w:rsidRPr="006C6A92">
        <w:rPr>
          <w:b w:val="0"/>
          <w:sz w:val="24"/>
          <w:szCs w:val="24"/>
          <w:lang w:val="fr-FR"/>
        </w:rPr>
        <w:t>Le Projet permet de développer l’accès à l’énergie dans des zones définies des deux régions que sont Hodh El Gharbi, Hodh Ech Chargui, en dehors du réseau national, par la promotion d’un modèle nouveau de délégation de service public et d’électrification par mini-réseaux alimentés par une production hybride solaire/thermique dotés d’un système de batteries.</w:t>
      </w:r>
      <w:r w:rsidRPr="006C6A92" w:rsidDel="00D15BCC">
        <w:rPr>
          <w:b w:val="0"/>
          <w:sz w:val="24"/>
          <w:szCs w:val="24"/>
          <w:lang w:val="fr-FR"/>
        </w:rPr>
        <w:t xml:space="preserve"> </w:t>
      </w:r>
      <w:r w:rsidRPr="006C6A92">
        <w:rPr>
          <w:b w:val="0"/>
          <w:bCs/>
          <w:sz w:val="24"/>
          <w:szCs w:val="24"/>
          <w:lang w:val="fr-FR"/>
        </w:rPr>
        <w:t xml:space="preserve">Le Projet répond également à un enjeu fort de développement local des zones du sud-est de la Mauritanie. Les deux wilayas (régions) ciblées par le projet (Hodh el Gharbi, Hodh el </w:t>
      </w:r>
      <w:proofErr w:type="gramStart"/>
      <w:r w:rsidRPr="006C6A92">
        <w:rPr>
          <w:b w:val="0"/>
          <w:bCs/>
          <w:sz w:val="24"/>
          <w:szCs w:val="24"/>
          <w:lang w:val="fr-FR"/>
        </w:rPr>
        <w:t>Chargui )</w:t>
      </w:r>
      <w:proofErr w:type="gramEnd"/>
      <w:r w:rsidRPr="006C6A92">
        <w:rPr>
          <w:b w:val="0"/>
          <w:bCs/>
          <w:sz w:val="24"/>
          <w:szCs w:val="24"/>
          <w:lang w:val="fr-FR"/>
        </w:rPr>
        <w:t xml:space="preserve"> sont des zones d’importance stratégique, frontalières avec le Mali, caractérisées par une forte activité agropastorale. Le projet contribuera ainsi dans la zone à la lutte contre la pauvreté et l’exode rural, au développement durable et à l’accès à des services de base (communication, santé, éducation).</w:t>
      </w:r>
      <w:bookmarkEnd w:id="0"/>
    </w:p>
    <w:p w14:paraId="7AED6BDB" w14:textId="77777777" w:rsidR="006C6A92" w:rsidRPr="006C6A92" w:rsidRDefault="006C6A92" w:rsidP="006C6A92">
      <w:pPr>
        <w:pStyle w:val="Titre1"/>
        <w:spacing w:before="360"/>
        <w:jc w:val="both"/>
        <w:rPr>
          <w:sz w:val="24"/>
          <w:szCs w:val="24"/>
          <w:lang w:val="fr-FR"/>
        </w:rPr>
      </w:pPr>
      <w:bookmarkStart w:id="1" w:name="_Toc103012929"/>
      <w:bookmarkStart w:id="2" w:name="_Toc103006229"/>
      <w:bookmarkStart w:id="3" w:name="_Toc103085195"/>
      <w:bookmarkStart w:id="4" w:name="_Toc148374504"/>
      <w:bookmarkStart w:id="5" w:name="_Toc103013036"/>
      <w:bookmarkStart w:id="6" w:name="_Toc103085288"/>
      <w:r w:rsidRPr="006C6A92">
        <w:rPr>
          <w:sz w:val="24"/>
          <w:szCs w:val="24"/>
          <w:lang w:val="fr-FR"/>
        </w:rPr>
        <w:t>I.2 DESCRIPTION DU PROJET</w:t>
      </w:r>
      <w:bookmarkEnd w:id="1"/>
      <w:bookmarkEnd w:id="2"/>
      <w:bookmarkEnd w:id="3"/>
      <w:bookmarkEnd w:id="4"/>
      <w:bookmarkEnd w:id="5"/>
      <w:bookmarkEnd w:id="6"/>
    </w:p>
    <w:p w14:paraId="014F9831" w14:textId="6DBA0C9B" w:rsidR="006C6A92" w:rsidRPr="006C6A92" w:rsidRDefault="006C6A92" w:rsidP="006C6A92">
      <w:pPr>
        <w:tabs>
          <w:tab w:val="left" w:pos="284"/>
        </w:tabs>
        <w:spacing w:after="120"/>
        <w:jc w:val="both"/>
        <w:rPr>
          <w:rFonts w:eastAsia="Gulim"/>
          <w:szCs w:val="24"/>
          <w:lang w:val="fr-FR"/>
        </w:rPr>
      </w:pPr>
      <w:bookmarkStart w:id="7" w:name="_Toc83884203"/>
      <w:r w:rsidRPr="006C6A92">
        <w:rPr>
          <w:rFonts w:eastAsia="Gulim"/>
          <w:szCs w:val="24"/>
          <w:lang w:val="fr-FR"/>
        </w:rPr>
        <w:t xml:space="preserve">L’objectif du projet est d’accroitre l’accès à l’énergie en Mauritanie propre et contribuer à la réduction d’émission CO2 dans les </w:t>
      </w:r>
      <w:proofErr w:type="spellStart"/>
      <w:r w:rsidRPr="006C6A92">
        <w:rPr>
          <w:rFonts w:eastAsia="Gulim"/>
          <w:szCs w:val="24"/>
          <w:lang w:val="fr-FR"/>
        </w:rPr>
        <w:t>Hodh</w:t>
      </w:r>
      <w:proofErr w:type="spellEnd"/>
      <w:r w:rsidRPr="006C6A92">
        <w:rPr>
          <w:rFonts w:eastAsia="Gulim"/>
          <w:szCs w:val="24"/>
          <w:lang w:val="fr-FR"/>
        </w:rPr>
        <w:t xml:space="preserve"> El </w:t>
      </w:r>
      <w:proofErr w:type="spellStart"/>
      <w:r w:rsidRPr="006C6A92">
        <w:rPr>
          <w:rFonts w:eastAsia="Gulim"/>
          <w:szCs w:val="24"/>
          <w:lang w:val="fr-FR"/>
        </w:rPr>
        <w:t>Chargui</w:t>
      </w:r>
      <w:proofErr w:type="spellEnd"/>
      <w:r w:rsidRPr="006C6A92">
        <w:rPr>
          <w:rFonts w:eastAsia="Gulim"/>
          <w:szCs w:val="24"/>
          <w:lang w:val="fr-FR"/>
        </w:rPr>
        <w:t xml:space="preserve"> et El Gharbi en catalysant des efforts d’électrification rurale durables et évolutifs grâce au développement progressif de mini-réseaux dirigés par le secteur privé. A plus long terme, l’approche RIMDIR pourrait être répliquée avec des niveaux encore plus importants d’équité privé, ce qui permettra d’accélérer l’électrification rurale.</w:t>
      </w:r>
    </w:p>
    <w:p w14:paraId="658E3065" w14:textId="77777777" w:rsidR="006C6A92" w:rsidRPr="006C6A92" w:rsidRDefault="006C6A92" w:rsidP="006C6A92">
      <w:pPr>
        <w:tabs>
          <w:tab w:val="left" w:pos="284"/>
        </w:tabs>
        <w:spacing w:after="120"/>
        <w:jc w:val="both"/>
        <w:rPr>
          <w:rFonts w:eastAsia="Gulim"/>
          <w:szCs w:val="24"/>
          <w:lang w:val="fr-FR"/>
        </w:rPr>
      </w:pPr>
      <w:r w:rsidRPr="006C6A92">
        <w:rPr>
          <w:rFonts w:eastAsia="Gulim"/>
          <w:szCs w:val="24"/>
          <w:lang w:val="fr-FR"/>
        </w:rPr>
        <w:t>Le projet se compose comme suit :</w:t>
      </w:r>
    </w:p>
    <w:p w14:paraId="1AE36D0F" w14:textId="77777777" w:rsidR="006C6A92" w:rsidRPr="006C6A92" w:rsidRDefault="006C6A92" w:rsidP="006C6A92">
      <w:pPr>
        <w:numPr>
          <w:ilvl w:val="0"/>
          <w:numId w:val="20"/>
        </w:numPr>
        <w:tabs>
          <w:tab w:val="left" w:pos="284"/>
        </w:tabs>
        <w:spacing w:after="120"/>
        <w:jc w:val="both"/>
        <w:rPr>
          <w:rFonts w:eastAsia="Gulim"/>
          <w:szCs w:val="24"/>
          <w:lang w:val="fr-FR"/>
        </w:rPr>
      </w:pPr>
      <w:r w:rsidRPr="006C6A92">
        <w:rPr>
          <w:rFonts w:eastAsia="Gulim"/>
          <w:szCs w:val="24"/>
          <w:lang w:val="fr-FR"/>
        </w:rPr>
        <w:t>Composante 1 : Mini-réseaux et développement d’activités génératrices de revenu. Cette composante a pour objectif l’électrification de 40 localités par 7 mini-réseaux et de développement d’activités économiques afin d’augmenter la consommation électrique</w:t>
      </w:r>
    </w:p>
    <w:p w14:paraId="21DB99A4" w14:textId="77777777" w:rsidR="006C6A92" w:rsidRPr="006C6A92" w:rsidRDefault="006C6A92" w:rsidP="006C6A92">
      <w:pPr>
        <w:tabs>
          <w:tab w:val="left" w:pos="284"/>
        </w:tabs>
        <w:spacing w:after="120"/>
        <w:jc w:val="both"/>
        <w:rPr>
          <w:rFonts w:eastAsia="Gulim"/>
          <w:szCs w:val="24"/>
          <w:lang w:val="fr-FR"/>
        </w:rPr>
      </w:pPr>
      <w:r w:rsidRPr="006C6A92">
        <w:rPr>
          <w:rFonts w:eastAsia="Gulim"/>
          <w:szCs w:val="24"/>
          <w:lang w:val="fr-FR"/>
        </w:rPr>
        <w:t>Elle se compose de deux sous activités.</w:t>
      </w:r>
    </w:p>
    <w:p w14:paraId="00A1DD1B" w14:textId="77777777" w:rsidR="006C6A92" w:rsidRPr="006C6A92" w:rsidRDefault="006C6A92" w:rsidP="006C6A92">
      <w:pPr>
        <w:tabs>
          <w:tab w:val="left" w:pos="284"/>
        </w:tabs>
        <w:spacing w:after="120"/>
        <w:jc w:val="both"/>
        <w:rPr>
          <w:rFonts w:eastAsia="Gulim"/>
          <w:szCs w:val="24"/>
          <w:lang w:val="fr-FR"/>
        </w:rPr>
      </w:pPr>
      <w:r w:rsidRPr="006C6A92">
        <w:rPr>
          <w:rFonts w:eastAsia="Gulim"/>
          <w:szCs w:val="24"/>
          <w:lang w:val="fr-FR"/>
        </w:rPr>
        <w:t xml:space="preserve">Sous composante 1.1 : le développement, installation, exploitation et maintenance de 7 mini-réseaux dans le cadre de concessions de 15 ans. </w:t>
      </w:r>
    </w:p>
    <w:p w14:paraId="5CAC14F2" w14:textId="4CC99D4A" w:rsidR="006C6A92" w:rsidRPr="006C6A92" w:rsidRDefault="006C6A92" w:rsidP="006C6A92">
      <w:pPr>
        <w:tabs>
          <w:tab w:val="left" w:pos="284"/>
        </w:tabs>
        <w:spacing w:after="120"/>
        <w:jc w:val="both"/>
        <w:rPr>
          <w:rFonts w:eastAsia="Gulim"/>
          <w:szCs w:val="24"/>
          <w:lang w:val="fr-FR"/>
        </w:rPr>
      </w:pPr>
      <w:r w:rsidRPr="006C6A92">
        <w:rPr>
          <w:rFonts w:eastAsia="Gulim"/>
          <w:szCs w:val="24"/>
          <w:lang w:val="fr-FR"/>
        </w:rPr>
        <w:t>Sous –composante 1.2 : Développement d’activités génératrices de revenue</w:t>
      </w:r>
      <w:r>
        <w:rPr>
          <w:rFonts w:eastAsia="Gulim"/>
          <w:szCs w:val="24"/>
          <w:lang w:val="fr-FR"/>
        </w:rPr>
        <w:t xml:space="preserve"> </w:t>
      </w:r>
      <w:r w:rsidRPr="006C6A92">
        <w:rPr>
          <w:rFonts w:eastAsia="Gulim"/>
          <w:szCs w:val="24"/>
          <w:lang w:val="fr-FR"/>
        </w:rPr>
        <w:t>(AGR).</w:t>
      </w:r>
    </w:p>
    <w:p w14:paraId="50AC7456" w14:textId="6DA3F8E5" w:rsidR="006C6A92" w:rsidRPr="006C6A92" w:rsidRDefault="006C6A92" w:rsidP="006C6A92">
      <w:pPr>
        <w:tabs>
          <w:tab w:val="left" w:pos="284"/>
        </w:tabs>
        <w:spacing w:after="120"/>
        <w:jc w:val="both"/>
        <w:rPr>
          <w:rFonts w:eastAsia="Gulim"/>
          <w:szCs w:val="24"/>
          <w:lang w:val="fr-FR"/>
        </w:rPr>
      </w:pPr>
      <w:r w:rsidRPr="006C6A92">
        <w:rPr>
          <w:rFonts w:eastAsia="Gulim"/>
          <w:szCs w:val="24"/>
          <w:lang w:val="fr-FR"/>
        </w:rPr>
        <w:t xml:space="preserve">Cette sous –composante a pour objectif de stimuler le développement d’activités économiques afin de stimuler la consommation d’électricité et couvrira toutes les localités du projet y compris les localités de la Banque, de l’AFD et de la BM. La réalisation des </w:t>
      </w:r>
      <w:proofErr w:type="spellStart"/>
      <w:r w:rsidRPr="006C6A92">
        <w:rPr>
          <w:rFonts w:eastAsia="Gulim"/>
          <w:szCs w:val="24"/>
          <w:lang w:val="fr-FR"/>
        </w:rPr>
        <w:t>AGRs</w:t>
      </w:r>
      <w:proofErr w:type="spellEnd"/>
      <w:r w:rsidRPr="006C6A92">
        <w:rPr>
          <w:rFonts w:eastAsia="Gulim"/>
          <w:szCs w:val="24"/>
          <w:lang w:val="fr-FR"/>
        </w:rPr>
        <w:t xml:space="preserve"> sera menée par les opérateurs eux-mêmes, en notant que les principaux développeurs de mini-réseaux verts au niveau international sont à ce jour des experts dans le déploiement de stratégies, de produits et de services afin d’accélérer l’adoption des connexions et la consommation d’électricité au sein de leurs réseaux, dans le but d’assurer une meilleure performance commerciale.</w:t>
      </w:r>
    </w:p>
    <w:bookmarkEnd w:id="7"/>
    <w:p w14:paraId="02F7E62E" w14:textId="4690614D" w:rsidR="006C6A92" w:rsidRPr="006C6A92" w:rsidRDefault="006C6A92" w:rsidP="006C6A92">
      <w:pPr>
        <w:autoSpaceDE w:val="0"/>
        <w:autoSpaceDN w:val="0"/>
        <w:adjustRightInd w:val="0"/>
        <w:jc w:val="both"/>
        <w:rPr>
          <w:szCs w:val="24"/>
          <w:lang w:val="fr-FR"/>
        </w:rPr>
      </w:pPr>
      <w:r w:rsidRPr="006C6A92">
        <w:rPr>
          <w:szCs w:val="24"/>
          <w:lang w:val="fr-FR"/>
        </w:rPr>
        <w:t xml:space="preserve">Dans le cadre de la mise en œuvre du projet RIMDIR-BAD, la SOMELEC envisage de recruter un ensemble d’experts dont le Responsable Administratif et financier. </w:t>
      </w:r>
    </w:p>
    <w:p w14:paraId="7B462B81" w14:textId="77777777" w:rsidR="006C6A92" w:rsidRPr="006C6A92" w:rsidRDefault="006C6A92" w:rsidP="006C6A92">
      <w:pPr>
        <w:autoSpaceDE w:val="0"/>
        <w:autoSpaceDN w:val="0"/>
        <w:adjustRightInd w:val="0"/>
        <w:jc w:val="both"/>
        <w:rPr>
          <w:szCs w:val="24"/>
          <w:lang w:val="fr-FR"/>
        </w:rPr>
      </w:pPr>
      <w:r w:rsidRPr="006C6A92">
        <w:rPr>
          <w:szCs w:val="24"/>
          <w:lang w:val="fr-FR"/>
        </w:rPr>
        <w:t xml:space="preserve">Les termes de référence suivants concernent le recrutement de Responsable Administratif et Financier </w:t>
      </w:r>
    </w:p>
    <w:p w14:paraId="4DFFE7EE" w14:textId="77777777" w:rsidR="006C6A92" w:rsidRPr="006C6A92" w:rsidRDefault="006C6A92" w:rsidP="006C6A92">
      <w:pPr>
        <w:tabs>
          <w:tab w:val="left" w:pos="0"/>
          <w:tab w:val="left" w:pos="720"/>
          <w:tab w:val="left" w:pos="1080"/>
        </w:tabs>
        <w:jc w:val="both"/>
        <w:rPr>
          <w:b/>
          <w:bCs/>
          <w:szCs w:val="24"/>
          <w:lang w:val="fr-FR"/>
        </w:rPr>
      </w:pPr>
    </w:p>
    <w:p w14:paraId="6D716DCD" w14:textId="77777777" w:rsidR="006C6A92" w:rsidRPr="006C6A92" w:rsidRDefault="006C6A92" w:rsidP="006C6A92">
      <w:pPr>
        <w:pStyle w:val="Paragraphedeliste"/>
        <w:numPr>
          <w:ilvl w:val="0"/>
          <w:numId w:val="19"/>
        </w:numPr>
        <w:shd w:val="clear" w:color="auto" w:fill="FFFFFF"/>
        <w:spacing w:after="120" w:line="276" w:lineRule="auto"/>
        <w:jc w:val="both"/>
        <w:rPr>
          <w:b/>
          <w:bCs/>
          <w:lang w:val="fr-FR"/>
        </w:rPr>
      </w:pPr>
      <w:r w:rsidRPr="006C6A92">
        <w:rPr>
          <w:b/>
          <w:bCs/>
          <w:lang w:val="fr-FR"/>
        </w:rPr>
        <w:t>Mission et profil</w:t>
      </w:r>
      <w:bookmarkStart w:id="8" w:name="_Toc43998882"/>
      <w:bookmarkStart w:id="9" w:name="_Toc44025329"/>
      <w:bookmarkStart w:id="10" w:name="_Toc44295920"/>
      <w:bookmarkStart w:id="11" w:name="_Toc44299909"/>
      <w:bookmarkStart w:id="12" w:name="_Toc44840574"/>
      <w:bookmarkStart w:id="13" w:name="_Toc44922794"/>
      <w:bookmarkStart w:id="14" w:name="_Toc48807141"/>
      <w:bookmarkStart w:id="15" w:name="_Toc48888331"/>
      <w:r w:rsidRPr="006C6A92">
        <w:rPr>
          <w:b/>
          <w:bCs/>
          <w:lang w:val="fr-FR"/>
        </w:rPr>
        <w:t xml:space="preserve"> de Responsable Administratif et financier</w:t>
      </w:r>
      <w:r w:rsidRPr="006C6A92">
        <w:rPr>
          <w:lang w:val="fr-FR" w:eastAsia="fr-FR"/>
        </w:rPr>
        <w:t> </w:t>
      </w:r>
      <w:r w:rsidRPr="006C6A92">
        <w:rPr>
          <w:lang w:val="fr-FR"/>
        </w:rPr>
        <w:t>;</w:t>
      </w:r>
    </w:p>
    <w:p w14:paraId="338E313B" w14:textId="77777777" w:rsidR="006C6A92" w:rsidRPr="006C6A92" w:rsidRDefault="006C6A92" w:rsidP="006C6A92">
      <w:pPr>
        <w:jc w:val="both"/>
        <w:rPr>
          <w:b/>
          <w:bCs/>
          <w:szCs w:val="24"/>
          <w:lang w:val="fr-FR"/>
        </w:rPr>
      </w:pPr>
    </w:p>
    <w:p w14:paraId="71038384" w14:textId="77777777" w:rsidR="006C6A92" w:rsidRPr="006C6A92" w:rsidRDefault="006C6A92" w:rsidP="006C6A92">
      <w:pPr>
        <w:jc w:val="both"/>
        <w:rPr>
          <w:szCs w:val="24"/>
          <w:lang w:val="fr-FR"/>
        </w:rPr>
      </w:pPr>
      <w:r w:rsidRPr="006C6A92">
        <w:rPr>
          <w:szCs w:val="24"/>
          <w:lang w:val="fr-FR"/>
        </w:rPr>
        <w:t xml:space="preserve">Le Responsable Administratif et Financier RAF sera chargé, sous l'autorité du Coordonnateur du Projet, de toutes les activités administratives et financières du projet. </w:t>
      </w:r>
    </w:p>
    <w:p w14:paraId="2ED94C0D" w14:textId="77777777" w:rsidR="006C6A92" w:rsidRPr="006C6A92" w:rsidRDefault="006C6A92" w:rsidP="006C6A92">
      <w:pPr>
        <w:jc w:val="both"/>
        <w:rPr>
          <w:szCs w:val="24"/>
          <w:lang w:val="fr-FR"/>
        </w:rPr>
      </w:pPr>
    </w:p>
    <w:p w14:paraId="6147542E" w14:textId="6CF3FF39" w:rsidR="006C6A92" w:rsidRPr="006C6A92" w:rsidRDefault="006C6A92" w:rsidP="006C6A92">
      <w:pPr>
        <w:pStyle w:val="Paragraphedeliste"/>
        <w:numPr>
          <w:ilvl w:val="0"/>
          <w:numId w:val="24"/>
        </w:numPr>
        <w:jc w:val="both"/>
        <w:rPr>
          <w:b/>
          <w:bCs/>
          <w:lang w:val="fr-FR"/>
        </w:rPr>
      </w:pPr>
      <w:r w:rsidRPr="006C6A92">
        <w:rPr>
          <w:b/>
          <w:bCs/>
          <w:lang w:val="fr-FR"/>
        </w:rPr>
        <w:t>Mission</w:t>
      </w:r>
    </w:p>
    <w:p w14:paraId="019930DB" w14:textId="77777777" w:rsidR="006C6A92" w:rsidRPr="006C6A92" w:rsidRDefault="006C6A92" w:rsidP="006C6A92">
      <w:pPr>
        <w:pStyle w:val="Paragraphedeliste"/>
        <w:jc w:val="both"/>
        <w:rPr>
          <w:lang w:val="fr-FR"/>
        </w:rPr>
      </w:pPr>
    </w:p>
    <w:p w14:paraId="0875512A" w14:textId="2DA9C691" w:rsidR="006C6A92" w:rsidRPr="006C6A92" w:rsidRDefault="006C6A92" w:rsidP="006C6A92">
      <w:pPr>
        <w:numPr>
          <w:ilvl w:val="0"/>
          <w:numId w:val="10"/>
        </w:numPr>
        <w:jc w:val="both"/>
        <w:rPr>
          <w:szCs w:val="24"/>
          <w:lang w:val="fr-FR"/>
        </w:rPr>
      </w:pPr>
      <w:r w:rsidRPr="006C6A92">
        <w:rPr>
          <w:szCs w:val="24"/>
          <w:lang w:val="fr-FR"/>
        </w:rPr>
        <w:t>Coordonner et assurer la gestion</w:t>
      </w:r>
      <w:r>
        <w:rPr>
          <w:szCs w:val="24"/>
          <w:lang w:val="fr-FR"/>
        </w:rPr>
        <w:t xml:space="preserve"> </w:t>
      </w:r>
      <w:r w:rsidRPr="006C6A92">
        <w:rPr>
          <w:szCs w:val="24"/>
          <w:lang w:val="fr-FR"/>
        </w:rPr>
        <w:t>administrative, budgétaire, financière et comptables de l’ensemble du projet ainsi que l’établissement des états financiers et des rapports financiers périodiques ;</w:t>
      </w:r>
    </w:p>
    <w:p w14:paraId="17B773AE" w14:textId="77777777" w:rsidR="006C6A92" w:rsidRPr="006C6A92" w:rsidRDefault="006C6A92" w:rsidP="006C6A92">
      <w:pPr>
        <w:numPr>
          <w:ilvl w:val="0"/>
          <w:numId w:val="10"/>
        </w:numPr>
        <w:jc w:val="both"/>
        <w:rPr>
          <w:szCs w:val="24"/>
          <w:lang w:val="fr-FR"/>
        </w:rPr>
      </w:pPr>
      <w:r w:rsidRPr="006C6A92">
        <w:rPr>
          <w:szCs w:val="24"/>
          <w:lang w:val="fr-FR"/>
        </w:rPr>
        <w:t>Définir et mettre en place des principes, méthodes et plans comptables (comptabilité générale, analytique et budgétaire selon le plan comptable en vigueur en Mauritanie), ainsi que l’application des procédures administratives et fiscales en vigueur ;</w:t>
      </w:r>
    </w:p>
    <w:p w14:paraId="73DD8F42" w14:textId="77777777" w:rsidR="006C6A92" w:rsidRPr="006C6A92" w:rsidRDefault="006C6A92" w:rsidP="006C6A92">
      <w:pPr>
        <w:numPr>
          <w:ilvl w:val="0"/>
          <w:numId w:val="10"/>
        </w:numPr>
        <w:jc w:val="both"/>
        <w:rPr>
          <w:szCs w:val="24"/>
          <w:lang w:val="fr-FR"/>
        </w:rPr>
      </w:pPr>
      <w:r w:rsidRPr="006C6A92">
        <w:rPr>
          <w:szCs w:val="24"/>
          <w:lang w:val="fr-FR"/>
        </w:rPr>
        <w:t>Piloter la mise à jour du manuel des procédures administratives, comptables et financière du projet ;</w:t>
      </w:r>
    </w:p>
    <w:p w14:paraId="15CDC7E5" w14:textId="77777777" w:rsidR="006C6A92" w:rsidRPr="006C6A92" w:rsidRDefault="006C6A92" w:rsidP="006C6A92">
      <w:pPr>
        <w:numPr>
          <w:ilvl w:val="0"/>
          <w:numId w:val="10"/>
        </w:numPr>
        <w:jc w:val="both"/>
        <w:rPr>
          <w:szCs w:val="24"/>
          <w:lang w:val="fr-FR"/>
        </w:rPr>
      </w:pPr>
      <w:r w:rsidRPr="006C6A92">
        <w:rPr>
          <w:szCs w:val="24"/>
          <w:lang w:val="fr-FR"/>
        </w:rPr>
        <w:t>Appuyer les Directions concernées pour la préparation des budgets des différentes composantes au niveau des plans de travail annuel ;</w:t>
      </w:r>
    </w:p>
    <w:p w14:paraId="127A6BD8" w14:textId="77777777" w:rsidR="006C6A92" w:rsidRPr="006C6A92" w:rsidRDefault="006C6A92" w:rsidP="006C6A92">
      <w:pPr>
        <w:numPr>
          <w:ilvl w:val="0"/>
          <w:numId w:val="10"/>
        </w:numPr>
        <w:jc w:val="both"/>
        <w:rPr>
          <w:szCs w:val="24"/>
          <w:lang w:val="fr-FR"/>
        </w:rPr>
      </w:pPr>
      <w:proofErr w:type="spellStart"/>
      <w:r w:rsidRPr="006C6A92">
        <w:rPr>
          <w:szCs w:val="24"/>
          <w:lang w:val="fr-FR"/>
        </w:rPr>
        <w:t>Etablir</w:t>
      </w:r>
      <w:proofErr w:type="spellEnd"/>
      <w:r w:rsidRPr="006C6A92">
        <w:rPr>
          <w:szCs w:val="24"/>
          <w:lang w:val="fr-FR"/>
        </w:rPr>
        <w:t xml:space="preserve"> les lignes budgétaires et assurer l’adéquation des inscriptions budgétaires avec la décomposition du projet afin de réaliser le suivi financier par l’intermédiaire de la Gestion Intégrée des Dépenses (GID) en cohérence avec les tableaux de suivi du bailleur de fonds ;</w:t>
      </w:r>
    </w:p>
    <w:p w14:paraId="7D87F42A" w14:textId="77777777" w:rsidR="006C6A92" w:rsidRPr="006C6A92" w:rsidRDefault="006C6A92" w:rsidP="006C6A92">
      <w:pPr>
        <w:numPr>
          <w:ilvl w:val="0"/>
          <w:numId w:val="10"/>
        </w:numPr>
        <w:jc w:val="both"/>
        <w:rPr>
          <w:szCs w:val="24"/>
          <w:lang w:val="fr-FR"/>
        </w:rPr>
      </w:pPr>
      <w:r w:rsidRPr="006C6A92">
        <w:rPr>
          <w:szCs w:val="24"/>
          <w:lang w:val="fr-FR"/>
        </w:rPr>
        <w:t>Produire le tableau de bord trimestriel ;</w:t>
      </w:r>
    </w:p>
    <w:p w14:paraId="63AEE006" w14:textId="77777777" w:rsidR="006C6A92" w:rsidRPr="006C6A92" w:rsidRDefault="006C6A92" w:rsidP="006C6A92">
      <w:pPr>
        <w:numPr>
          <w:ilvl w:val="0"/>
          <w:numId w:val="10"/>
        </w:numPr>
        <w:jc w:val="both"/>
        <w:rPr>
          <w:szCs w:val="24"/>
          <w:lang w:val="fr-FR"/>
        </w:rPr>
      </w:pPr>
      <w:r w:rsidRPr="006C6A92">
        <w:rPr>
          <w:szCs w:val="24"/>
          <w:lang w:val="fr-FR"/>
        </w:rPr>
        <w:t>Appuyer le SPM dans l’élaboration des conditions de paiement et le suivi administratif des procédures d’appel d’offres ;</w:t>
      </w:r>
    </w:p>
    <w:p w14:paraId="46D52E41" w14:textId="77777777" w:rsidR="006C6A92" w:rsidRPr="006C6A92" w:rsidRDefault="006C6A92" w:rsidP="006C6A92">
      <w:pPr>
        <w:numPr>
          <w:ilvl w:val="0"/>
          <w:numId w:val="10"/>
        </w:numPr>
        <w:jc w:val="both"/>
        <w:rPr>
          <w:szCs w:val="24"/>
          <w:lang w:val="fr-FR"/>
        </w:rPr>
      </w:pPr>
      <w:r w:rsidRPr="006C6A92">
        <w:rPr>
          <w:szCs w:val="24"/>
          <w:lang w:val="fr-FR"/>
        </w:rPr>
        <w:t>Assurer le suivi financier et administratif des différents marchés passés avec les consultants et des entreprises dans le cadre du projet ;</w:t>
      </w:r>
    </w:p>
    <w:p w14:paraId="7B5C58EA" w14:textId="77777777" w:rsidR="006C6A92" w:rsidRPr="006C6A92" w:rsidRDefault="006C6A92" w:rsidP="006C6A92">
      <w:pPr>
        <w:numPr>
          <w:ilvl w:val="0"/>
          <w:numId w:val="10"/>
        </w:numPr>
        <w:jc w:val="both"/>
        <w:rPr>
          <w:szCs w:val="24"/>
          <w:lang w:val="fr-FR"/>
        </w:rPr>
      </w:pPr>
      <w:r w:rsidRPr="006C6A92">
        <w:rPr>
          <w:szCs w:val="24"/>
          <w:lang w:val="fr-FR"/>
        </w:rPr>
        <w:t>Réaliser le suivi des besoins en trésorerie ;</w:t>
      </w:r>
    </w:p>
    <w:p w14:paraId="20CBF907" w14:textId="77777777" w:rsidR="006C6A92" w:rsidRPr="006C6A92" w:rsidRDefault="006C6A92" w:rsidP="006C6A92">
      <w:pPr>
        <w:numPr>
          <w:ilvl w:val="0"/>
          <w:numId w:val="10"/>
        </w:numPr>
        <w:jc w:val="both"/>
        <w:rPr>
          <w:szCs w:val="24"/>
          <w:lang w:val="fr-FR"/>
        </w:rPr>
      </w:pPr>
      <w:r w:rsidRPr="006C6A92">
        <w:rPr>
          <w:szCs w:val="24"/>
          <w:lang w:val="fr-FR"/>
        </w:rPr>
        <w:t>Mettre en place un contrôle financier interne et la vérification des comptes selon les normes internationales d'audit, y compris l'audit des dépenses pour lesquelles des retraits de fonds des bailleurs de fonds sont effectués sur la base de relevés de dépenses ou de mémoire de dépenses ;</w:t>
      </w:r>
    </w:p>
    <w:p w14:paraId="4C1D4A4C" w14:textId="77777777" w:rsidR="006C6A92" w:rsidRPr="006C6A92" w:rsidRDefault="006C6A92" w:rsidP="006C6A92">
      <w:pPr>
        <w:numPr>
          <w:ilvl w:val="0"/>
          <w:numId w:val="10"/>
        </w:numPr>
        <w:jc w:val="both"/>
        <w:rPr>
          <w:szCs w:val="24"/>
          <w:lang w:val="fr-FR"/>
        </w:rPr>
      </w:pPr>
      <w:r w:rsidRPr="006C6A92">
        <w:rPr>
          <w:szCs w:val="24"/>
          <w:lang w:val="fr-FR"/>
        </w:rPr>
        <w:t>Produire des états financiers consolidés ;</w:t>
      </w:r>
    </w:p>
    <w:p w14:paraId="1AB82DC3" w14:textId="77777777" w:rsidR="006C6A92" w:rsidRPr="006C6A92" w:rsidRDefault="006C6A92" w:rsidP="006C6A92">
      <w:pPr>
        <w:numPr>
          <w:ilvl w:val="0"/>
          <w:numId w:val="10"/>
        </w:numPr>
        <w:jc w:val="both"/>
        <w:rPr>
          <w:szCs w:val="24"/>
          <w:lang w:val="fr-FR"/>
        </w:rPr>
      </w:pPr>
      <w:r w:rsidRPr="006C6A92">
        <w:rPr>
          <w:szCs w:val="24"/>
          <w:lang w:val="fr-FR"/>
        </w:rPr>
        <w:t>Mettre à jour tous les trois mois le coût réel des activités par rapport aux prévisions initiales et émettre des recommandations pour respecter les budgets alloués ;</w:t>
      </w:r>
    </w:p>
    <w:p w14:paraId="26C057C0" w14:textId="77777777" w:rsidR="006C6A92" w:rsidRPr="006C6A92" w:rsidRDefault="006C6A92" w:rsidP="006C6A92">
      <w:pPr>
        <w:numPr>
          <w:ilvl w:val="0"/>
          <w:numId w:val="10"/>
        </w:numPr>
        <w:jc w:val="both"/>
        <w:rPr>
          <w:szCs w:val="24"/>
          <w:lang w:val="fr-FR"/>
        </w:rPr>
      </w:pPr>
      <w:r w:rsidRPr="006C6A92">
        <w:rPr>
          <w:szCs w:val="24"/>
          <w:lang w:val="fr-FR"/>
        </w:rPr>
        <w:t>Mettre à jour des fiches de marchés et le suivi des engagements ;</w:t>
      </w:r>
    </w:p>
    <w:p w14:paraId="3BF32649" w14:textId="77777777" w:rsidR="006C6A92" w:rsidRPr="006C6A92" w:rsidRDefault="006C6A92" w:rsidP="006C6A92">
      <w:pPr>
        <w:numPr>
          <w:ilvl w:val="0"/>
          <w:numId w:val="10"/>
        </w:numPr>
        <w:jc w:val="both"/>
        <w:rPr>
          <w:szCs w:val="24"/>
          <w:lang w:val="fr-FR"/>
        </w:rPr>
      </w:pPr>
      <w:r w:rsidRPr="006C6A92">
        <w:rPr>
          <w:szCs w:val="24"/>
          <w:lang w:val="fr-FR"/>
        </w:rPr>
        <w:t>Extraire du système, dans les délais impartis, les états financiers, les rapports de justification de dépenses et les rapports financiers intermédiaires pour le projet selon le format utilisé par le bailleur de fonds ;</w:t>
      </w:r>
    </w:p>
    <w:p w14:paraId="7A108792" w14:textId="77777777" w:rsidR="006C6A92" w:rsidRPr="006C6A92" w:rsidRDefault="006C6A92" w:rsidP="006C6A92">
      <w:pPr>
        <w:numPr>
          <w:ilvl w:val="0"/>
          <w:numId w:val="10"/>
        </w:numPr>
        <w:jc w:val="both"/>
        <w:rPr>
          <w:szCs w:val="24"/>
          <w:lang w:val="fr-FR"/>
        </w:rPr>
      </w:pPr>
      <w:r w:rsidRPr="006C6A92">
        <w:rPr>
          <w:szCs w:val="24"/>
          <w:lang w:val="fr-FR"/>
        </w:rPr>
        <w:t xml:space="preserve">Appuyer le </w:t>
      </w:r>
      <w:proofErr w:type="spellStart"/>
      <w:r w:rsidRPr="006C6A92">
        <w:rPr>
          <w:szCs w:val="24"/>
          <w:lang w:val="fr-FR"/>
        </w:rPr>
        <w:t>CdP</w:t>
      </w:r>
      <w:proofErr w:type="spellEnd"/>
      <w:r w:rsidRPr="006C6A92">
        <w:rPr>
          <w:szCs w:val="24"/>
          <w:lang w:val="fr-FR"/>
        </w:rPr>
        <w:t xml:space="preserve"> dans l’élaboration des rapports périodiques à destination des instances </w:t>
      </w:r>
      <w:proofErr w:type="gramStart"/>
      <w:r w:rsidRPr="006C6A92">
        <w:rPr>
          <w:szCs w:val="24"/>
          <w:lang w:val="fr-FR"/>
        </w:rPr>
        <w:t>de  Comité</w:t>
      </w:r>
      <w:proofErr w:type="gramEnd"/>
      <w:r w:rsidRPr="006C6A92">
        <w:rPr>
          <w:szCs w:val="24"/>
          <w:lang w:val="fr-FR"/>
        </w:rPr>
        <w:t xml:space="preserve"> de Pilotage et du bailleur de fonds conformément aux conventions financement ;</w:t>
      </w:r>
    </w:p>
    <w:p w14:paraId="672DF010" w14:textId="77777777" w:rsidR="006C6A92" w:rsidRPr="006C6A92" w:rsidRDefault="006C6A92" w:rsidP="006C6A92">
      <w:pPr>
        <w:numPr>
          <w:ilvl w:val="0"/>
          <w:numId w:val="10"/>
        </w:numPr>
        <w:jc w:val="both"/>
        <w:rPr>
          <w:szCs w:val="24"/>
          <w:lang w:val="fr-FR"/>
        </w:rPr>
      </w:pPr>
      <w:r w:rsidRPr="006C6A92">
        <w:rPr>
          <w:szCs w:val="24"/>
          <w:lang w:val="fr-FR"/>
        </w:rPr>
        <w:t>Mettre en place les procédures pour (a) les paiements à tous les niveaux du projet et (b) la transmission et la prise en compte des pièces justificatives des dépenses ;</w:t>
      </w:r>
    </w:p>
    <w:p w14:paraId="3095E7FB" w14:textId="6D6C99B2" w:rsidR="006C6A92" w:rsidRPr="006C6A92" w:rsidRDefault="006C6A92" w:rsidP="006C6A92">
      <w:pPr>
        <w:numPr>
          <w:ilvl w:val="0"/>
          <w:numId w:val="10"/>
        </w:numPr>
        <w:jc w:val="both"/>
        <w:rPr>
          <w:szCs w:val="24"/>
          <w:lang w:val="fr-FR"/>
        </w:rPr>
      </w:pPr>
      <w:r w:rsidRPr="006C6A92">
        <w:rPr>
          <w:szCs w:val="24"/>
          <w:lang w:val="fr-FR"/>
        </w:rPr>
        <w:t>Préparer et assister les missions de suivi et supervision des bailleurs de fonds, ainsi que les missions d’audit externe ;</w:t>
      </w:r>
    </w:p>
    <w:p w14:paraId="01F14328" w14:textId="77777777" w:rsidR="006C6A92" w:rsidRPr="006C6A92" w:rsidRDefault="006C6A92" w:rsidP="006C6A92">
      <w:pPr>
        <w:numPr>
          <w:ilvl w:val="0"/>
          <w:numId w:val="10"/>
        </w:numPr>
        <w:jc w:val="both"/>
        <w:rPr>
          <w:szCs w:val="24"/>
          <w:lang w:val="fr-FR"/>
        </w:rPr>
      </w:pPr>
      <w:r w:rsidRPr="006C6A92">
        <w:rPr>
          <w:szCs w:val="24"/>
          <w:lang w:val="fr-FR"/>
        </w:rPr>
        <w:t>Appuyer la mise en œuvre d’un système d’archivage (papier et électronique) des documents et justificatifs comptables et financiers afin de faciliter le travail des audits interne et externe ;</w:t>
      </w:r>
    </w:p>
    <w:p w14:paraId="1FAA0723" w14:textId="77777777" w:rsidR="006C6A92" w:rsidRPr="006C6A92" w:rsidRDefault="006C6A92" w:rsidP="006C6A92">
      <w:pPr>
        <w:numPr>
          <w:ilvl w:val="0"/>
          <w:numId w:val="10"/>
        </w:numPr>
        <w:jc w:val="both"/>
        <w:rPr>
          <w:szCs w:val="24"/>
          <w:lang w:val="fr-FR"/>
        </w:rPr>
      </w:pPr>
      <w:r w:rsidRPr="006C6A92">
        <w:rPr>
          <w:szCs w:val="24"/>
          <w:lang w:val="fr-FR"/>
        </w:rPr>
        <w:t xml:space="preserve">Exécuter toutes les autres tâches relatives à la gestion administrative et financière, à la demande du </w:t>
      </w:r>
      <w:proofErr w:type="spellStart"/>
      <w:r w:rsidRPr="006C6A92">
        <w:rPr>
          <w:szCs w:val="24"/>
          <w:lang w:val="fr-FR"/>
        </w:rPr>
        <w:t>CdP</w:t>
      </w:r>
      <w:proofErr w:type="spellEnd"/>
      <w:r w:rsidRPr="006C6A92">
        <w:rPr>
          <w:szCs w:val="24"/>
          <w:lang w:val="fr-FR"/>
        </w:rPr>
        <w:t> ;</w:t>
      </w:r>
    </w:p>
    <w:p w14:paraId="58E086A2" w14:textId="77777777" w:rsidR="006C6A92" w:rsidRPr="006C6A92" w:rsidRDefault="006C6A92" w:rsidP="006C6A92">
      <w:pPr>
        <w:numPr>
          <w:ilvl w:val="0"/>
          <w:numId w:val="10"/>
        </w:numPr>
        <w:jc w:val="both"/>
        <w:rPr>
          <w:szCs w:val="24"/>
          <w:lang w:val="fr-FR"/>
        </w:rPr>
      </w:pPr>
      <w:proofErr w:type="spellStart"/>
      <w:r w:rsidRPr="006C6A92">
        <w:rPr>
          <w:szCs w:val="24"/>
          <w:lang w:val="fr-FR"/>
        </w:rPr>
        <w:t>Elaborer</w:t>
      </w:r>
      <w:proofErr w:type="spellEnd"/>
      <w:r w:rsidRPr="006C6A92">
        <w:rPr>
          <w:szCs w:val="24"/>
          <w:lang w:val="fr-FR"/>
        </w:rPr>
        <w:t xml:space="preserve"> les rapports mensuels d’activités au plus tard quinze (15) jours après la fin du mois auquel il se rapporte et un rapport final en fin d’année ;</w:t>
      </w:r>
    </w:p>
    <w:p w14:paraId="3899D92E" w14:textId="77777777" w:rsidR="006C6A92" w:rsidRPr="006C6A92" w:rsidRDefault="006C6A92" w:rsidP="006C6A92">
      <w:pPr>
        <w:numPr>
          <w:ilvl w:val="0"/>
          <w:numId w:val="10"/>
        </w:numPr>
        <w:jc w:val="both"/>
        <w:rPr>
          <w:szCs w:val="24"/>
          <w:lang w:val="fr-FR"/>
        </w:rPr>
      </w:pPr>
      <w:r w:rsidRPr="006C6A92">
        <w:rPr>
          <w:szCs w:val="24"/>
          <w:lang w:val="fr-FR"/>
        </w:rPr>
        <w:t>Superviser les travaux d’inventaire physique, de codification et d’étiquetage des immobilisations ;</w:t>
      </w:r>
    </w:p>
    <w:p w14:paraId="012D9BDF" w14:textId="77777777" w:rsidR="006C6A92" w:rsidRPr="006C6A92" w:rsidRDefault="006C6A92" w:rsidP="006C6A92">
      <w:pPr>
        <w:numPr>
          <w:ilvl w:val="0"/>
          <w:numId w:val="10"/>
        </w:numPr>
        <w:jc w:val="both"/>
        <w:rPr>
          <w:szCs w:val="24"/>
          <w:lang w:val="fr-FR"/>
        </w:rPr>
      </w:pPr>
      <w:r w:rsidRPr="006C6A92">
        <w:rPr>
          <w:szCs w:val="24"/>
          <w:lang w:val="fr-FR"/>
        </w:rPr>
        <w:t>Assurer la bonne préparation du Projet pour les audits financiers externes ;</w:t>
      </w:r>
    </w:p>
    <w:p w14:paraId="4DC16B8A" w14:textId="77777777" w:rsidR="006C6A92" w:rsidRPr="006C6A92" w:rsidRDefault="006C6A92" w:rsidP="006C6A92">
      <w:pPr>
        <w:numPr>
          <w:ilvl w:val="0"/>
          <w:numId w:val="10"/>
        </w:numPr>
        <w:jc w:val="both"/>
        <w:rPr>
          <w:szCs w:val="24"/>
          <w:lang w:val="fr-FR"/>
        </w:rPr>
      </w:pPr>
      <w:r w:rsidRPr="006C6A92">
        <w:rPr>
          <w:szCs w:val="24"/>
          <w:lang w:val="fr-FR"/>
        </w:rPr>
        <w:t>Veiller à l’application effective des recommandations issues des audits financiers externes et des missions de supervisions de la Banque ;</w:t>
      </w:r>
    </w:p>
    <w:p w14:paraId="10476973" w14:textId="77777777" w:rsidR="006C6A92" w:rsidRPr="006C6A92" w:rsidRDefault="006C6A92" w:rsidP="006C6A92">
      <w:pPr>
        <w:numPr>
          <w:ilvl w:val="0"/>
          <w:numId w:val="10"/>
        </w:numPr>
        <w:jc w:val="both"/>
        <w:rPr>
          <w:szCs w:val="24"/>
          <w:lang w:val="fr-FR"/>
        </w:rPr>
      </w:pPr>
      <w:r w:rsidRPr="006C6A92">
        <w:rPr>
          <w:szCs w:val="24"/>
          <w:u w:val="single"/>
          <w:lang w:val="fr-FR"/>
        </w:rPr>
        <w:lastRenderedPageBreak/>
        <w:t xml:space="preserve">Gestion des ressources </w:t>
      </w:r>
      <w:proofErr w:type="gramStart"/>
      <w:r w:rsidRPr="006C6A92">
        <w:rPr>
          <w:szCs w:val="24"/>
          <w:u w:val="single"/>
          <w:lang w:val="fr-FR"/>
        </w:rPr>
        <w:t>humaines</w:t>
      </w:r>
      <w:r w:rsidRPr="006C6A92">
        <w:rPr>
          <w:szCs w:val="24"/>
          <w:lang w:val="fr-FR"/>
        </w:rPr>
        <w:t>:</w:t>
      </w:r>
      <w:proofErr w:type="gramEnd"/>
    </w:p>
    <w:p w14:paraId="1EA51754" w14:textId="77777777" w:rsidR="006C6A92" w:rsidRPr="006C6A92" w:rsidRDefault="006C6A92" w:rsidP="006C6A92">
      <w:pPr>
        <w:numPr>
          <w:ilvl w:val="0"/>
          <w:numId w:val="21"/>
        </w:numPr>
        <w:jc w:val="both"/>
        <w:rPr>
          <w:szCs w:val="24"/>
          <w:lang w:val="fr-FR"/>
        </w:rPr>
      </w:pPr>
      <w:r w:rsidRPr="006C6A92">
        <w:rPr>
          <w:szCs w:val="24"/>
          <w:lang w:val="fr-FR"/>
        </w:rPr>
        <w:t xml:space="preserve">Suivi </w:t>
      </w:r>
      <w:proofErr w:type="gramStart"/>
      <w:r w:rsidRPr="006C6A92">
        <w:rPr>
          <w:szCs w:val="24"/>
          <w:lang w:val="fr-FR"/>
        </w:rPr>
        <w:t>des  contrats</w:t>
      </w:r>
      <w:proofErr w:type="gramEnd"/>
      <w:r w:rsidRPr="006C6A92">
        <w:rPr>
          <w:szCs w:val="24"/>
          <w:lang w:val="fr-FR"/>
        </w:rPr>
        <w:t xml:space="preserve">  du  personnel  du  Projet  en conformité avec la législation nationale ;</w:t>
      </w:r>
    </w:p>
    <w:p w14:paraId="3E7CADFC" w14:textId="77777777" w:rsidR="006C6A92" w:rsidRPr="006C6A92" w:rsidRDefault="006C6A92" w:rsidP="006C6A92">
      <w:pPr>
        <w:numPr>
          <w:ilvl w:val="0"/>
          <w:numId w:val="21"/>
        </w:numPr>
        <w:jc w:val="both"/>
        <w:rPr>
          <w:szCs w:val="24"/>
          <w:lang w:val="fr-FR"/>
        </w:rPr>
      </w:pPr>
      <w:r w:rsidRPr="006C6A92">
        <w:rPr>
          <w:szCs w:val="24"/>
          <w:lang w:val="fr-FR"/>
        </w:rPr>
        <w:t>Mise en place d’un code d’éthique et du règlement du personnel ;</w:t>
      </w:r>
    </w:p>
    <w:p w14:paraId="502B666D" w14:textId="77777777" w:rsidR="006C6A92" w:rsidRPr="006C6A92" w:rsidRDefault="006C6A92" w:rsidP="006C6A92">
      <w:pPr>
        <w:numPr>
          <w:ilvl w:val="0"/>
          <w:numId w:val="21"/>
        </w:numPr>
        <w:jc w:val="both"/>
        <w:rPr>
          <w:szCs w:val="24"/>
          <w:lang w:val="fr-FR"/>
        </w:rPr>
      </w:pPr>
      <w:r w:rsidRPr="006C6A92">
        <w:rPr>
          <w:szCs w:val="24"/>
          <w:lang w:val="fr-FR"/>
        </w:rPr>
        <w:t>S’assurer que le personnel est bien couvert en matière de maladie et accident en conformité avec la législation nationale ;</w:t>
      </w:r>
    </w:p>
    <w:p w14:paraId="2C05412F" w14:textId="77777777" w:rsidR="006C6A92" w:rsidRPr="006C6A92" w:rsidRDefault="006C6A92" w:rsidP="006C6A92">
      <w:pPr>
        <w:numPr>
          <w:ilvl w:val="0"/>
          <w:numId w:val="21"/>
        </w:numPr>
        <w:jc w:val="both"/>
        <w:rPr>
          <w:szCs w:val="24"/>
          <w:lang w:val="fr-FR"/>
        </w:rPr>
      </w:pPr>
      <w:r w:rsidRPr="006C6A92">
        <w:rPr>
          <w:szCs w:val="24"/>
          <w:lang w:val="fr-FR"/>
        </w:rPr>
        <w:t>Représenter le Projet en cas de conflits sociaux lors de négociations amiables ou devant les juridictions compétentes.</w:t>
      </w:r>
    </w:p>
    <w:p w14:paraId="60A27CE4" w14:textId="77777777" w:rsidR="006C6A92" w:rsidRPr="006C6A92" w:rsidRDefault="006C6A92" w:rsidP="006C6A92">
      <w:pPr>
        <w:numPr>
          <w:ilvl w:val="0"/>
          <w:numId w:val="23"/>
        </w:numPr>
        <w:jc w:val="both"/>
        <w:rPr>
          <w:szCs w:val="24"/>
          <w:lang w:val="fr-FR"/>
        </w:rPr>
      </w:pPr>
      <w:r w:rsidRPr="006C6A92">
        <w:rPr>
          <w:szCs w:val="24"/>
          <w:lang w:val="fr-FR"/>
        </w:rPr>
        <w:t>RESULTATS ATTENDUS</w:t>
      </w:r>
    </w:p>
    <w:p w14:paraId="549E2858" w14:textId="77777777" w:rsidR="006C6A92" w:rsidRPr="006C6A92" w:rsidRDefault="006C6A92" w:rsidP="006C6A92">
      <w:pPr>
        <w:numPr>
          <w:ilvl w:val="1"/>
          <w:numId w:val="22"/>
        </w:numPr>
        <w:jc w:val="both"/>
        <w:rPr>
          <w:szCs w:val="24"/>
          <w:lang w:val="fr-FR"/>
        </w:rPr>
      </w:pPr>
      <w:r w:rsidRPr="006C6A92">
        <w:rPr>
          <w:szCs w:val="24"/>
          <w:lang w:val="fr-FR"/>
        </w:rPr>
        <w:t>Les ressources humaines et physiques du Projet sont gérées conformément aux règles en vigueur ;</w:t>
      </w:r>
    </w:p>
    <w:p w14:paraId="527E98ED" w14:textId="77777777" w:rsidR="006C6A92" w:rsidRPr="006C6A92" w:rsidRDefault="006C6A92" w:rsidP="006C6A92">
      <w:pPr>
        <w:numPr>
          <w:ilvl w:val="1"/>
          <w:numId w:val="22"/>
        </w:numPr>
        <w:jc w:val="both"/>
        <w:rPr>
          <w:szCs w:val="24"/>
          <w:lang w:val="fr-FR"/>
        </w:rPr>
      </w:pPr>
      <w:r w:rsidRPr="006C6A92">
        <w:rPr>
          <w:szCs w:val="24"/>
          <w:lang w:val="fr-FR"/>
        </w:rPr>
        <w:t>Les Fonds du Projet sont toujours disponibles et utilisés pour des activités et dépenses éligibles et gérés en respect des règles et principes des bailleurs et conformément à la législation nationale ;</w:t>
      </w:r>
    </w:p>
    <w:p w14:paraId="5DBD9795" w14:textId="77777777" w:rsidR="006C6A92" w:rsidRPr="006C6A92" w:rsidRDefault="006C6A92" w:rsidP="006C6A92">
      <w:pPr>
        <w:numPr>
          <w:ilvl w:val="1"/>
          <w:numId w:val="22"/>
        </w:numPr>
        <w:jc w:val="both"/>
        <w:rPr>
          <w:szCs w:val="24"/>
          <w:lang w:val="fr-FR"/>
        </w:rPr>
      </w:pPr>
      <w:r w:rsidRPr="006C6A92">
        <w:rPr>
          <w:szCs w:val="24"/>
          <w:lang w:val="fr-FR"/>
        </w:rPr>
        <w:t>Les états financiers et les rapports financiers sont élaborés en temps voulu et reflètent la situation réelle et exhaustive des ressources et des emplois du Projet ;</w:t>
      </w:r>
    </w:p>
    <w:p w14:paraId="4D6D2704" w14:textId="77777777" w:rsidR="006C6A92" w:rsidRPr="006C6A92" w:rsidRDefault="006C6A92" w:rsidP="006C6A92">
      <w:pPr>
        <w:numPr>
          <w:ilvl w:val="1"/>
          <w:numId w:val="22"/>
        </w:numPr>
        <w:jc w:val="both"/>
        <w:rPr>
          <w:szCs w:val="24"/>
          <w:lang w:val="fr-FR"/>
        </w:rPr>
      </w:pPr>
      <w:r w:rsidRPr="006C6A92">
        <w:rPr>
          <w:szCs w:val="24"/>
          <w:lang w:val="fr-FR"/>
        </w:rPr>
        <w:t>Les fournisseurs et les prestataires de services et de travaux sont évalués et payés dans les temps impartis dans les contrats ;</w:t>
      </w:r>
    </w:p>
    <w:p w14:paraId="6F7E8FE7" w14:textId="77777777" w:rsidR="006C6A92" w:rsidRPr="006C6A92" w:rsidRDefault="006C6A92" w:rsidP="006C6A92">
      <w:pPr>
        <w:numPr>
          <w:ilvl w:val="1"/>
          <w:numId w:val="22"/>
        </w:numPr>
        <w:jc w:val="both"/>
        <w:rPr>
          <w:szCs w:val="24"/>
          <w:lang w:val="fr-FR"/>
        </w:rPr>
      </w:pPr>
      <w:r w:rsidRPr="006C6A92">
        <w:rPr>
          <w:szCs w:val="24"/>
          <w:lang w:val="fr-FR"/>
        </w:rPr>
        <w:t>L’acquisition de biens, services et travaux est organisée dans les temps et de manière efficiente et en conformité avec les règles nationales et celles des bailleurs ;</w:t>
      </w:r>
    </w:p>
    <w:p w14:paraId="65638DBF" w14:textId="77777777" w:rsidR="006C6A92" w:rsidRPr="006C6A92" w:rsidRDefault="006C6A92" w:rsidP="006C6A92">
      <w:pPr>
        <w:numPr>
          <w:ilvl w:val="1"/>
          <w:numId w:val="22"/>
        </w:numPr>
        <w:jc w:val="both"/>
        <w:rPr>
          <w:szCs w:val="24"/>
          <w:lang w:val="fr-FR"/>
        </w:rPr>
      </w:pPr>
      <w:r w:rsidRPr="006C6A92">
        <w:rPr>
          <w:szCs w:val="24"/>
          <w:lang w:val="fr-FR"/>
        </w:rPr>
        <w:t>Des systèmes effectifs sont mis en place pour la protection des actifs et en particulier la production d’informations statistiques comptables pour le système de suivi-évaluation ;</w:t>
      </w:r>
    </w:p>
    <w:p w14:paraId="3741C9C1" w14:textId="77777777" w:rsidR="006C6A92" w:rsidRPr="006C6A92" w:rsidRDefault="006C6A92" w:rsidP="006C6A92">
      <w:pPr>
        <w:numPr>
          <w:ilvl w:val="1"/>
          <w:numId w:val="22"/>
        </w:numPr>
        <w:jc w:val="both"/>
        <w:rPr>
          <w:szCs w:val="24"/>
          <w:lang w:val="fr-FR"/>
        </w:rPr>
      </w:pPr>
      <w:r w:rsidRPr="006C6A92">
        <w:rPr>
          <w:szCs w:val="24"/>
          <w:lang w:val="fr-FR"/>
        </w:rPr>
        <w:t>Les compétences du personnel de l’administration et de la comptabilité sont renforcées et un système d’évaluation des performances est en place.</w:t>
      </w:r>
    </w:p>
    <w:p w14:paraId="71E5C422" w14:textId="77777777" w:rsidR="006C6A92" w:rsidRPr="006C6A92" w:rsidRDefault="006C6A92" w:rsidP="006C6A92">
      <w:pPr>
        <w:jc w:val="both"/>
        <w:rPr>
          <w:szCs w:val="24"/>
          <w:lang w:val="fr-FR"/>
        </w:rPr>
      </w:pPr>
    </w:p>
    <w:p w14:paraId="16A23015" w14:textId="77777777" w:rsidR="006C6A92" w:rsidRPr="006C6A92" w:rsidRDefault="006C6A92" w:rsidP="006C6A92">
      <w:pPr>
        <w:jc w:val="both"/>
        <w:rPr>
          <w:b/>
          <w:szCs w:val="24"/>
          <w:lang w:val="fr-FR"/>
        </w:rPr>
      </w:pPr>
      <w:r w:rsidRPr="006C6A92">
        <w:rPr>
          <w:b/>
          <w:szCs w:val="24"/>
          <w:lang w:val="fr-FR"/>
        </w:rPr>
        <w:t>C) Profil du Responsable Administratif et Financier :</w:t>
      </w:r>
    </w:p>
    <w:p w14:paraId="671B6679" w14:textId="77777777" w:rsidR="006C6A92" w:rsidRPr="006C6A92" w:rsidRDefault="006C6A92" w:rsidP="006C6A92">
      <w:pPr>
        <w:numPr>
          <w:ilvl w:val="0"/>
          <w:numId w:val="12"/>
        </w:numPr>
        <w:jc w:val="both"/>
        <w:rPr>
          <w:szCs w:val="24"/>
          <w:lang w:val="fr-FR"/>
        </w:rPr>
      </w:pPr>
      <w:proofErr w:type="spellStart"/>
      <w:r w:rsidRPr="006C6A92">
        <w:rPr>
          <w:szCs w:val="24"/>
          <w:lang w:val="fr-FR"/>
        </w:rPr>
        <w:t>Etre</w:t>
      </w:r>
      <w:proofErr w:type="spellEnd"/>
      <w:r w:rsidRPr="006C6A92">
        <w:rPr>
          <w:szCs w:val="24"/>
          <w:lang w:val="fr-FR"/>
        </w:rPr>
        <w:t xml:space="preserve"> titulaire d’un diplôme universitaire au moins Bac + 5 en gestion, audit financier, comptabilité, finances, gestion financière, ou équivalent ;</w:t>
      </w:r>
    </w:p>
    <w:p w14:paraId="21372FC9" w14:textId="77777777" w:rsidR="006C6A92" w:rsidRPr="006C6A92" w:rsidRDefault="006C6A92" w:rsidP="006C6A92">
      <w:pPr>
        <w:numPr>
          <w:ilvl w:val="0"/>
          <w:numId w:val="12"/>
        </w:numPr>
        <w:jc w:val="both"/>
        <w:rPr>
          <w:szCs w:val="24"/>
          <w:lang w:val="fr-FR"/>
        </w:rPr>
      </w:pPr>
      <w:r w:rsidRPr="006C6A92">
        <w:rPr>
          <w:szCs w:val="24"/>
          <w:lang w:val="fr-FR"/>
        </w:rPr>
        <w:t>Avoir au minimum quinze (15) ans d’expérience professionnelle en gestion comptable et financière des projets financés par les bailleurs de fonds internationaux ;</w:t>
      </w:r>
    </w:p>
    <w:p w14:paraId="5D310736" w14:textId="77777777" w:rsidR="006C6A92" w:rsidRPr="006C6A92" w:rsidRDefault="006C6A92" w:rsidP="006C6A92">
      <w:pPr>
        <w:numPr>
          <w:ilvl w:val="0"/>
          <w:numId w:val="12"/>
        </w:numPr>
        <w:jc w:val="both"/>
        <w:rPr>
          <w:szCs w:val="24"/>
          <w:lang w:val="fr-FR"/>
        </w:rPr>
      </w:pPr>
      <w:r w:rsidRPr="006C6A92">
        <w:rPr>
          <w:szCs w:val="24"/>
          <w:lang w:val="fr-FR"/>
        </w:rPr>
        <w:t>Avoir une expérience spécifique de cinq (5) ans en tant que responsable du service comptable ou financier et administratif dans le secteur privé ou public supplémentaire ;</w:t>
      </w:r>
    </w:p>
    <w:p w14:paraId="3CEE909D" w14:textId="77777777" w:rsidR="006C6A92" w:rsidRPr="006C6A92" w:rsidRDefault="006C6A92" w:rsidP="006C6A92">
      <w:pPr>
        <w:numPr>
          <w:ilvl w:val="0"/>
          <w:numId w:val="12"/>
        </w:numPr>
        <w:jc w:val="both"/>
        <w:rPr>
          <w:szCs w:val="24"/>
          <w:lang w:val="fr-FR"/>
        </w:rPr>
      </w:pPr>
      <w:r w:rsidRPr="006C6A92">
        <w:rPr>
          <w:szCs w:val="24"/>
          <w:lang w:val="fr-FR"/>
        </w:rPr>
        <w:t>Avoir une expérience confirmée de la comptabilité générale et analytique, ainsi que de la gestion financière de portefeuilles complexes (projets des bailleurs de fonds) ;</w:t>
      </w:r>
    </w:p>
    <w:p w14:paraId="272EA364" w14:textId="77777777" w:rsidR="006C6A92" w:rsidRPr="006C6A92" w:rsidRDefault="006C6A92" w:rsidP="006C6A92">
      <w:pPr>
        <w:numPr>
          <w:ilvl w:val="0"/>
          <w:numId w:val="12"/>
        </w:numPr>
        <w:jc w:val="both"/>
        <w:rPr>
          <w:szCs w:val="24"/>
          <w:lang w:val="fr-FR"/>
        </w:rPr>
      </w:pPr>
      <w:r w:rsidRPr="006C6A92">
        <w:rPr>
          <w:szCs w:val="24"/>
          <w:lang w:val="fr-FR"/>
        </w:rPr>
        <w:t>Avoir une capacité de synthèse et de planification de travail pour le respect des délais impartis ;</w:t>
      </w:r>
    </w:p>
    <w:p w14:paraId="433EEA53" w14:textId="77777777" w:rsidR="006C6A92" w:rsidRPr="006C6A92" w:rsidRDefault="006C6A92" w:rsidP="006C6A92">
      <w:pPr>
        <w:numPr>
          <w:ilvl w:val="0"/>
          <w:numId w:val="12"/>
        </w:numPr>
        <w:jc w:val="both"/>
        <w:rPr>
          <w:szCs w:val="24"/>
          <w:lang w:val="fr-FR"/>
        </w:rPr>
      </w:pPr>
      <w:r w:rsidRPr="006C6A92">
        <w:rPr>
          <w:szCs w:val="24"/>
          <w:lang w:val="fr-FR"/>
        </w:rPr>
        <w:t>Avoir une bonne connaissance des différents logiciels comptables et financiers de gestion de projets, la connaissance de la Gestion Intégrée des Dépenses serait également un atout supplémentaire ;</w:t>
      </w:r>
    </w:p>
    <w:p w14:paraId="5FB0586E" w14:textId="77777777" w:rsidR="006C6A92" w:rsidRPr="006C6A92" w:rsidRDefault="006C6A92" w:rsidP="006C6A92">
      <w:pPr>
        <w:numPr>
          <w:ilvl w:val="0"/>
          <w:numId w:val="12"/>
        </w:numPr>
        <w:jc w:val="both"/>
        <w:rPr>
          <w:szCs w:val="24"/>
          <w:lang w:val="fr-FR"/>
        </w:rPr>
      </w:pPr>
      <w:r w:rsidRPr="006C6A92">
        <w:rPr>
          <w:szCs w:val="24"/>
          <w:lang w:val="fr-FR"/>
        </w:rPr>
        <w:t>Maîtriser les logiciels courants tels que Word, Excel, Access, MS Projet et PowerPoint ;</w:t>
      </w:r>
    </w:p>
    <w:p w14:paraId="0B3D4B7B" w14:textId="77777777" w:rsidR="006C6A92" w:rsidRDefault="006C6A92" w:rsidP="006C6A92">
      <w:pPr>
        <w:numPr>
          <w:ilvl w:val="0"/>
          <w:numId w:val="12"/>
        </w:numPr>
        <w:jc w:val="both"/>
        <w:rPr>
          <w:szCs w:val="24"/>
          <w:lang w:val="fr-FR"/>
        </w:rPr>
      </w:pPr>
      <w:r w:rsidRPr="006C6A92">
        <w:rPr>
          <w:szCs w:val="24"/>
          <w:lang w:val="fr-FR"/>
        </w:rPr>
        <w:t>Être capable de lire, écrire et de communiquer en Français. La connaissance de l’Anglais et l’Arabe serait un atout supplémentaire.</w:t>
      </w:r>
    </w:p>
    <w:p w14:paraId="19759D8A" w14:textId="77777777" w:rsidR="006C6A92" w:rsidRPr="006C6A92" w:rsidRDefault="006C6A92" w:rsidP="006C6A92">
      <w:pPr>
        <w:ind w:left="720"/>
        <w:jc w:val="both"/>
        <w:rPr>
          <w:szCs w:val="24"/>
          <w:lang w:val="fr-FR"/>
        </w:rPr>
      </w:pPr>
    </w:p>
    <w:p w14:paraId="49856727" w14:textId="77777777" w:rsidR="006C6A92" w:rsidRPr="006C6A92" w:rsidRDefault="006C6A92" w:rsidP="006C6A92">
      <w:pPr>
        <w:numPr>
          <w:ilvl w:val="0"/>
          <w:numId w:val="17"/>
        </w:numPr>
        <w:jc w:val="both"/>
        <w:rPr>
          <w:b/>
          <w:szCs w:val="24"/>
          <w:lang w:val="fr-FR"/>
        </w:rPr>
      </w:pPr>
      <w:r w:rsidRPr="006C6A92">
        <w:rPr>
          <w:b/>
          <w:szCs w:val="24"/>
          <w:lang w:val="fr-FR"/>
        </w:rPr>
        <w:t>Obligation de l’administration de SOMELEC</w:t>
      </w:r>
    </w:p>
    <w:p w14:paraId="1DD32939" w14:textId="77777777" w:rsidR="006C6A92" w:rsidRPr="006C6A92" w:rsidRDefault="006C6A92" w:rsidP="006C6A92">
      <w:pPr>
        <w:jc w:val="both"/>
        <w:rPr>
          <w:b/>
          <w:szCs w:val="24"/>
          <w:lang w:val="fr-FR"/>
        </w:rPr>
      </w:pPr>
    </w:p>
    <w:p w14:paraId="20FA88A7" w14:textId="46592E6F" w:rsidR="006C6A92" w:rsidRDefault="006C6A92" w:rsidP="006C6A92">
      <w:pPr>
        <w:jc w:val="both"/>
        <w:rPr>
          <w:szCs w:val="24"/>
          <w:lang w:val="fr-FR"/>
        </w:rPr>
      </w:pPr>
      <w:r w:rsidRPr="006C6A92">
        <w:rPr>
          <w:szCs w:val="24"/>
          <w:lang w:val="fr-FR"/>
        </w:rPr>
        <w:t>Le RAF aura à sa disposition tous les documents et logistiques nécessaires à l’accomplissement de sa mission. Il lui sera proposé un contrat pour une durée d’un an renouvelable par suite d’une évaluation annuelle des performances.</w:t>
      </w:r>
    </w:p>
    <w:p w14:paraId="37BC82FF" w14:textId="77777777" w:rsidR="006C6A92" w:rsidRPr="006C6A92" w:rsidRDefault="006C6A92" w:rsidP="006C6A92">
      <w:pPr>
        <w:jc w:val="both"/>
        <w:rPr>
          <w:szCs w:val="24"/>
          <w:lang w:val="fr-FR"/>
        </w:rPr>
      </w:pPr>
    </w:p>
    <w:p w14:paraId="025439A0" w14:textId="77777777" w:rsidR="006C6A92" w:rsidRPr="006C6A92" w:rsidRDefault="006C6A92" w:rsidP="006C6A92">
      <w:pPr>
        <w:numPr>
          <w:ilvl w:val="0"/>
          <w:numId w:val="17"/>
        </w:numPr>
        <w:jc w:val="both"/>
        <w:rPr>
          <w:b/>
          <w:szCs w:val="24"/>
          <w:lang w:val="fr-FR"/>
        </w:rPr>
      </w:pPr>
      <w:r w:rsidRPr="006C6A92">
        <w:rPr>
          <w:b/>
          <w:szCs w:val="24"/>
          <w:lang w:val="fr-FR"/>
        </w:rPr>
        <w:t xml:space="preserve">Lieu et durée de la mission </w:t>
      </w:r>
    </w:p>
    <w:p w14:paraId="74336DB0" w14:textId="77777777" w:rsidR="006C6A92" w:rsidRDefault="006C6A92" w:rsidP="006C6A92">
      <w:pPr>
        <w:jc w:val="both"/>
        <w:rPr>
          <w:szCs w:val="24"/>
          <w:lang w:val="fr-FR"/>
        </w:rPr>
      </w:pPr>
      <w:r w:rsidRPr="006C6A92">
        <w:rPr>
          <w:szCs w:val="24"/>
          <w:lang w:val="fr-FR"/>
        </w:rPr>
        <w:t>Le personnel sera basé à Nouakchott, avec la possibilité d’effectuer des missions de terrain dans la zone d’intervention du Projet ou au besoin dans d’autres lieux en relation avec l’exécution du projet.</w:t>
      </w:r>
    </w:p>
    <w:p w14:paraId="7A000A6B" w14:textId="77777777" w:rsidR="006C6A92" w:rsidRDefault="006C6A92" w:rsidP="006C6A92">
      <w:pPr>
        <w:jc w:val="both"/>
        <w:rPr>
          <w:szCs w:val="24"/>
          <w:lang w:val="fr-FR"/>
        </w:rPr>
      </w:pPr>
    </w:p>
    <w:p w14:paraId="08C98732" w14:textId="77777777" w:rsidR="006C6A92" w:rsidRPr="006C6A92" w:rsidRDefault="006C6A92" w:rsidP="006C6A92">
      <w:pPr>
        <w:jc w:val="both"/>
        <w:rPr>
          <w:szCs w:val="24"/>
          <w:lang w:val="fr-FR"/>
        </w:rPr>
      </w:pPr>
    </w:p>
    <w:p w14:paraId="7403EC7A" w14:textId="77777777" w:rsidR="006C6A92" w:rsidRPr="006C6A92" w:rsidRDefault="006C6A92" w:rsidP="006C6A92">
      <w:pPr>
        <w:numPr>
          <w:ilvl w:val="0"/>
          <w:numId w:val="17"/>
        </w:numPr>
        <w:jc w:val="both"/>
        <w:rPr>
          <w:b/>
          <w:bCs/>
          <w:szCs w:val="24"/>
          <w:lang w:val="fr-FR"/>
        </w:rPr>
      </w:pPr>
      <w:r w:rsidRPr="006C6A92">
        <w:rPr>
          <w:b/>
          <w:bCs/>
          <w:szCs w:val="24"/>
          <w:lang w:val="fr-FR"/>
        </w:rPr>
        <w:lastRenderedPageBreak/>
        <w:t xml:space="preserve">Grille d’évaluation des candidats </w:t>
      </w:r>
    </w:p>
    <w:p w14:paraId="5593F888" w14:textId="77777777" w:rsidR="006C6A92" w:rsidRPr="006C6A92" w:rsidRDefault="006C6A92" w:rsidP="006C6A92">
      <w:pPr>
        <w:jc w:val="both"/>
        <w:rPr>
          <w:szCs w:val="24"/>
          <w:lang w:val="fr-FR"/>
        </w:rPr>
      </w:pPr>
    </w:p>
    <w:p w14:paraId="28B26F1F" w14:textId="77777777" w:rsidR="006C6A92" w:rsidRPr="006C6A92" w:rsidRDefault="006C6A92" w:rsidP="006C6A92">
      <w:pPr>
        <w:jc w:val="both"/>
        <w:rPr>
          <w:szCs w:val="24"/>
          <w:lang w:val="fr-FR"/>
        </w:rPr>
      </w:pPr>
      <w:r w:rsidRPr="006C6A92">
        <w:rPr>
          <w:szCs w:val="24"/>
          <w:lang w:val="fr-FR"/>
        </w:rPr>
        <w:t>La grille d’évaluation des candidats est présentée dans le tableau suivant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4"/>
        <w:gridCol w:w="3616"/>
      </w:tblGrid>
      <w:tr w:rsidR="006C6A92" w:rsidRPr="006C6A92" w14:paraId="4E839F42" w14:textId="77777777" w:rsidTr="00660A51">
        <w:trPr>
          <w:trHeight w:val="510"/>
        </w:trPr>
        <w:tc>
          <w:tcPr>
            <w:tcW w:w="5734" w:type="dxa"/>
            <w:tcBorders>
              <w:top w:val="single" w:sz="4" w:space="0" w:color="000000"/>
              <w:left w:val="single" w:sz="4" w:space="0" w:color="000000"/>
              <w:bottom w:val="single" w:sz="4" w:space="0" w:color="000000"/>
              <w:right w:val="single" w:sz="4" w:space="0" w:color="000000"/>
            </w:tcBorders>
            <w:vAlign w:val="center"/>
            <w:hideMark/>
          </w:tcPr>
          <w:p w14:paraId="605DB973" w14:textId="77777777" w:rsidR="006C6A92" w:rsidRPr="006C6A92" w:rsidRDefault="006C6A92" w:rsidP="00660A51">
            <w:pPr>
              <w:jc w:val="both"/>
              <w:rPr>
                <w:szCs w:val="24"/>
                <w:lang w:val="fr-FR"/>
              </w:rPr>
            </w:pPr>
            <w:r w:rsidRPr="006C6A92">
              <w:rPr>
                <w:szCs w:val="24"/>
                <w:lang w:val="fr-FR"/>
              </w:rPr>
              <w:t xml:space="preserve">Désignation </w:t>
            </w:r>
          </w:p>
        </w:tc>
        <w:tc>
          <w:tcPr>
            <w:tcW w:w="3616" w:type="dxa"/>
            <w:tcBorders>
              <w:top w:val="single" w:sz="4" w:space="0" w:color="000000"/>
              <w:left w:val="single" w:sz="4" w:space="0" w:color="000000"/>
              <w:bottom w:val="single" w:sz="4" w:space="0" w:color="000000"/>
              <w:right w:val="single" w:sz="4" w:space="0" w:color="000000"/>
            </w:tcBorders>
            <w:vAlign w:val="center"/>
            <w:hideMark/>
          </w:tcPr>
          <w:p w14:paraId="06A04BAB" w14:textId="77777777" w:rsidR="006C6A92" w:rsidRPr="006C6A92" w:rsidRDefault="006C6A92" w:rsidP="00660A51">
            <w:pPr>
              <w:jc w:val="both"/>
              <w:rPr>
                <w:szCs w:val="24"/>
                <w:lang w:val="fr-FR"/>
              </w:rPr>
            </w:pPr>
            <w:r w:rsidRPr="006C6A92">
              <w:rPr>
                <w:szCs w:val="24"/>
                <w:lang w:val="fr-FR"/>
              </w:rPr>
              <w:t>Note</w:t>
            </w:r>
          </w:p>
        </w:tc>
      </w:tr>
      <w:tr w:rsidR="006C6A92" w:rsidRPr="006C6A92" w14:paraId="13F8834B" w14:textId="77777777" w:rsidTr="00660A51">
        <w:trPr>
          <w:trHeight w:val="536"/>
        </w:trPr>
        <w:tc>
          <w:tcPr>
            <w:tcW w:w="5734" w:type="dxa"/>
            <w:tcBorders>
              <w:top w:val="single" w:sz="4" w:space="0" w:color="000000"/>
              <w:left w:val="single" w:sz="4" w:space="0" w:color="000000"/>
              <w:bottom w:val="single" w:sz="4" w:space="0" w:color="000000"/>
              <w:right w:val="single" w:sz="4" w:space="0" w:color="000000"/>
            </w:tcBorders>
            <w:vAlign w:val="center"/>
            <w:hideMark/>
          </w:tcPr>
          <w:p w14:paraId="2A819366" w14:textId="77777777" w:rsidR="006C6A92" w:rsidRPr="006C6A92" w:rsidRDefault="006C6A92" w:rsidP="00660A51">
            <w:pPr>
              <w:jc w:val="both"/>
              <w:rPr>
                <w:szCs w:val="24"/>
                <w:lang w:val="fr-FR"/>
              </w:rPr>
            </w:pPr>
            <w:r w:rsidRPr="006C6A92">
              <w:rPr>
                <w:szCs w:val="24"/>
                <w:lang w:val="fr-FR"/>
              </w:rPr>
              <w:t xml:space="preserve">1. </w:t>
            </w:r>
            <w:r w:rsidRPr="006C6A92">
              <w:rPr>
                <w:b/>
                <w:bCs/>
                <w:szCs w:val="24"/>
                <w:lang w:val="fr-FR"/>
              </w:rPr>
              <w:t>Qualifications générales (Diplômes et expériences générales)</w:t>
            </w:r>
            <w:r w:rsidRPr="006C6A92">
              <w:rPr>
                <w:szCs w:val="24"/>
                <w:lang w:val="fr-FR"/>
              </w:rPr>
              <w:t xml:space="preserve"> </w:t>
            </w:r>
          </w:p>
          <w:p w14:paraId="48008386" w14:textId="77777777" w:rsidR="006C6A92" w:rsidRPr="006C6A92" w:rsidRDefault="006C6A92" w:rsidP="00660A51">
            <w:pPr>
              <w:jc w:val="both"/>
              <w:rPr>
                <w:szCs w:val="24"/>
                <w:lang w:val="fr-FR"/>
              </w:rPr>
            </w:pPr>
            <w:r w:rsidRPr="006C6A92">
              <w:rPr>
                <w:szCs w:val="24"/>
                <w:lang w:val="fr-FR"/>
              </w:rPr>
              <w:t xml:space="preserve">- Niveau académique bac+5 = 5 pts ; </w:t>
            </w:r>
          </w:p>
          <w:p w14:paraId="56C292DB" w14:textId="77777777" w:rsidR="006C6A92" w:rsidRPr="006C6A92" w:rsidRDefault="006C6A92" w:rsidP="00660A51">
            <w:pPr>
              <w:jc w:val="both"/>
              <w:rPr>
                <w:szCs w:val="24"/>
                <w:lang w:val="fr-FR"/>
              </w:rPr>
            </w:pPr>
            <w:r w:rsidRPr="006C6A92">
              <w:rPr>
                <w:szCs w:val="24"/>
                <w:lang w:val="fr-FR"/>
              </w:rPr>
              <w:t xml:space="preserve">- Expériences générales :  +0 si n inférieur à 15 ans ; +5 pts si n égal 15 ans, +2 pts par chaque additionnelle à partir de 15 ans jusqu’à un point max de 15 pts pour l’expérience générale  </w:t>
            </w:r>
          </w:p>
          <w:p w14:paraId="0188B9F9" w14:textId="77777777" w:rsidR="006C6A92" w:rsidRPr="006C6A92" w:rsidRDefault="006C6A92" w:rsidP="00660A51">
            <w:pPr>
              <w:jc w:val="both"/>
              <w:rPr>
                <w:szCs w:val="24"/>
                <w:lang w:val="fr-FR"/>
              </w:rPr>
            </w:pPr>
          </w:p>
        </w:tc>
        <w:tc>
          <w:tcPr>
            <w:tcW w:w="3616" w:type="dxa"/>
            <w:tcBorders>
              <w:top w:val="single" w:sz="4" w:space="0" w:color="000000"/>
              <w:left w:val="single" w:sz="4" w:space="0" w:color="000000"/>
              <w:bottom w:val="single" w:sz="4" w:space="0" w:color="000000"/>
              <w:right w:val="single" w:sz="4" w:space="0" w:color="000000"/>
            </w:tcBorders>
            <w:vAlign w:val="center"/>
            <w:hideMark/>
          </w:tcPr>
          <w:p w14:paraId="755333D6" w14:textId="77777777" w:rsidR="006C6A92" w:rsidRPr="006C6A92" w:rsidRDefault="006C6A92" w:rsidP="00660A51">
            <w:pPr>
              <w:jc w:val="both"/>
              <w:rPr>
                <w:szCs w:val="24"/>
                <w:lang w:val="fr-FR"/>
              </w:rPr>
            </w:pPr>
            <w:r w:rsidRPr="006C6A92">
              <w:rPr>
                <w:szCs w:val="24"/>
                <w:lang w:val="fr-FR"/>
              </w:rPr>
              <w:t xml:space="preserve">20 points </w:t>
            </w:r>
          </w:p>
        </w:tc>
      </w:tr>
      <w:tr w:rsidR="006C6A92" w:rsidRPr="006C6A92" w14:paraId="25B94289" w14:textId="77777777" w:rsidTr="00660A51">
        <w:trPr>
          <w:trHeight w:val="454"/>
        </w:trPr>
        <w:tc>
          <w:tcPr>
            <w:tcW w:w="5734" w:type="dxa"/>
            <w:tcBorders>
              <w:top w:val="single" w:sz="4" w:space="0" w:color="000000"/>
              <w:left w:val="single" w:sz="4" w:space="0" w:color="000000"/>
              <w:bottom w:val="single" w:sz="4" w:space="0" w:color="000000"/>
              <w:right w:val="single" w:sz="4" w:space="0" w:color="000000"/>
            </w:tcBorders>
            <w:vAlign w:val="center"/>
            <w:hideMark/>
          </w:tcPr>
          <w:p w14:paraId="3FD19E80" w14:textId="77777777" w:rsidR="006C6A92" w:rsidRPr="006C6A92" w:rsidRDefault="006C6A92" w:rsidP="00660A51">
            <w:pPr>
              <w:jc w:val="both"/>
              <w:rPr>
                <w:szCs w:val="24"/>
                <w:lang w:val="fr-FR"/>
              </w:rPr>
            </w:pPr>
          </w:p>
          <w:p w14:paraId="67BA6E90" w14:textId="77777777" w:rsidR="006C6A92" w:rsidRPr="006C6A92" w:rsidRDefault="006C6A92" w:rsidP="00660A51">
            <w:pPr>
              <w:jc w:val="both"/>
              <w:rPr>
                <w:szCs w:val="24"/>
                <w:lang w:val="fr-FR"/>
              </w:rPr>
            </w:pPr>
            <w:r w:rsidRPr="006C6A92">
              <w:rPr>
                <w:szCs w:val="24"/>
                <w:lang w:val="fr-FR"/>
              </w:rPr>
              <w:t xml:space="preserve">2. </w:t>
            </w:r>
            <w:r w:rsidRPr="006C6A92">
              <w:rPr>
                <w:b/>
                <w:bCs/>
                <w:szCs w:val="24"/>
                <w:lang w:val="fr-FR"/>
              </w:rPr>
              <w:t>Expériences spécifiques relatives aux prestations à effectuer</w:t>
            </w:r>
            <w:r w:rsidRPr="006C6A92">
              <w:rPr>
                <w:szCs w:val="24"/>
                <w:lang w:val="fr-FR"/>
              </w:rPr>
              <w:t xml:space="preserve"> (8 pts par année de responsable comptable dans une entité) jusqu’à cinq ans max et 2 points par année à partir de la sixième année jusqu’à la dixième année)</w:t>
            </w:r>
          </w:p>
          <w:p w14:paraId="763070E3" w14:textId="77777777" w:rsidR="006C6A92" w:rsidRPr="006C6A92" w:rsidRDefault="006C6A92" w:rsidP="00660A51">
            <w:pPr>
              <w:jc w:val="both"/>
              <w:rPr>
                <w:szCs w:val="24"/>
                <w:lang w:val="fr-FR"/>
              </w:rPr>
            </w:pPr>
          </w:p>
          <w:p w14:paraId="3B67A7DB" w14:textId="77777777" w:rsidR="006C6A92" w:rsidRPr="006C6A92" w:rsidRDefault="006C6A92" w:rsidP="00660A51">
            <w:pPr>
              <w:jc w:val="both"/>
              <w:rPr>
                <w:szCs w:val="24"/>
                <w:lang w:val="fr-FR"/>
              </w:rPr>
            </w:pPr>
            <w:r w:rsidRPr="006C6A92">
              <w:rPr>
                <w:szCs w:val="24"/>
                <w:lang w:val="fr-FR"/>
              </w:rPr>
              <w:t>Chaque année effectuée à la tête du service ou de la Direction comptable et financière d’un projet de développement financé par une institution financière de développement donne 2 pts additionnels jusqu’à un maximum de 5 ans.</w:t>
            </w:r>
          </w:p>
          <w:p w14:paraId="129F4BE9" w14:textId="77777777" w:rsidR="006C6A92" w:rsidRPr="006C6A92" w:rsidRDefault="006C6A92" w:rsidP="00660A51">
            <w:pPr>
              <w:jc w:val="both"/>
              <w:rPr>
                <w:szCs w:val="24"/>
                <w:lang w:val="fr-FR"/>
              </w:rPr>
            </w:pPr>
          </w:p>
        </w:tc>
        <w:tc>
          <w:tcPr>
            <w:tcW w:w="3616" w:type="dxa"/>
            <w:tcBorders>
              <w:top w:val="single" w:sz="4" w:space="0" w:color="000000"/>
              <w:left w:val="single" w:sz="4" w:space="0" w:color="000000"/>
              <w:bottom w:val="single" w:sz="4" w:space="0" w:color="000000"/>
              <w:right w:val="single" w:sz="4" w:space="0" w:color="000000"/>
            </w:tcBorders>
            <w:vAlign w:val="center"/>
            <w:hideMark/>
          </w:tcPr>
          <w:p w14:paraId="042FEAD6" w14:textId="77777777" w:rsidR="006C6A92" w:rsidRPr="006C6A92" w:rsidRDefault="006C6A92" w:rsidP="00660A51">
            <w:pPr>
              <w:jc w:val="both"/>
              <w:rPr>
                <w:szCs w:val="24"/>
                <w:lang w:val="fr-FR"/>
              </w:rPr>
            </w:pPr>
            <w:r w:rsidRPr="006C6A92">
              <w:rPr>
                <w:szCs w:val="24"/>
                <w:lang w:val="fr-FR"/>
              </w:rPr>
              <w:t xml:space="preserve">                       50 points</w:t>
            </w:r>
          </w:p>
          <w:p w14:paraId="3D50C844" w14:textId="77777777" w:rsidR="006C6A92" w:rsidRPr="006C6A92" w:rsidRDefault="006C6A92" w:rsidP="00660A51">
            <w:pPr>
              <w:jc w:val="both"/>
              <w:rPr>
                <w:szCs w:val="24"/>
                <w:lang w:val="fr-FR"/>
              </w:rPr>
            </w:pPr>
          </w:p>
          <w:p w14:paraId="5F1FBF34" w14:textId="77777777" w:rsidR="006C6A92" w:rsidRPr="006C6A92" w:rsidRDefault="006C6A92" w:rsidP="00660A51">
            <w:pPr>
              <w:jc w:val="both"/>
              <w:rPr>
                <w:szCs w:val="24"/>
                <w:lang w:val="fr-FR"/>
              </w:rPr>
            </w:pPr>
          </w:p>
          <w:p w14:paraId="5FF71A4F" w14:textId="77777777" w:rsidR="006C6A92" w:rsidRPr="006C6A92" w:rsidRDefault="006C6A92" w:rsidP="00660A51">
            <w:pPr>
              <w:jc w:val="both"/>
              <w:rPr>
                <w:szCs w:val="24"/>
                <w:lang w:val="fr-FR"/>
              </w:rPr>
            </w:pPr>
            <w:r w:rsidRPr="006C6A92">
              <w:rPr>
                <w:szCs w:val="24"/>
                <w:lang w:val="fr-FR"/>
              </w:rPr>
              <w:t xml:space="preserve">                         10 points</w:t>
            </w:r>
          </w:p>
        </w:tc>
      </w:tr>
      <w:tr w:rsidR="006C6A92" w:rsidRPr="006C6A92" w14:paraId="25CE7EE1" w14:textId="77777777" w:rsidTr="00660A51">
        <w:trPr>
          <w:trHeight w:val="454"/>
        </w:trPr>
        <w:tc>
          <w:tcPr>
            <w:tcW w:w="5734" w:type="dxa"/>
            <w:tcBorders>
              <w:top w:val="single" w:sz="4" w:space="0" w:color="000000"/>
              <w:left w:val="single" w:sz="4" w:space="0" w:color="000000"/>
              <w:bottom w:val="single" w:sz="4" w:space="0" w:color="000000"/>
              <w:right w:val="single" w:sz="4" w:space="0" w:color="000000"/>
            </w:tcBorders>
            <w:vAlign w:val="center"/>
            <w:hideMark/>
          </w:tcPr>
          <w:p w14:paraId="4F3A4295" w14:textId="77777777" w:rsidR="006C6A92" w:rsidRPr="006C6A92" w:rsidRDefault="006C6A92" w:rsidP="00660A51">
            <w:pPr>
              <w:jc w:val="both"/>
              <w:rPr>
                <w:szCs w:val="24"/>
                <w:lang w:val="fr-FR"/>
              </w:rPr>
            </w:pPr>
            <w:r w:rsidRPr="006C6A92">
              <w:rPr>
                <w:szCs w:val="24"/>
                <w:lang w:val="fr-FR"/>
              </w:rPr>
              <w:t xml:space="preserve">Maitrise de l’outil informatique et des logiciels comptables </w:t>
            </w:r>
          </w:p>
        </w:tc>
        <w:tc>
          <w:tcPr>
            <w:tcW w:w="3616" w:type="dxa"/>
            <w:tcBorders>
              <w:top w:val="single" w:sz="4" w:space="0" w:color="000000"/>
              <w:left w:val="single" w:sz="4" w:space="0" w:color="000000"/>
              <w:bottom w:val="single" w:sz="4" w:space="0" w:color="000000"/>
              <w:right w:val="single" w:sz="4" w:space="0" w:color="000000"/>
            </w:tcBorders>
            <w:vAlign w:val="center"/>
            <w:hideMark/>
          </w:tcPr>
          <w:p w14:paraId="09192C8B" w14:textId="77777777" w:rsidR="006C6A92" w:rsidRPr="006C6A92" w:rsidRDefault="006C6A92" w:rsidP="00660A51">
            <w:pPr>
              <w:jc w:val="both"/>
              <w:rPr>
                <w:szCs w:val="24"/>
                <w:lang w:val="fr-FR"/>
              </w:rPr>
            </w:pPr>
            <w:r w:rsidRPr="006C6A92">
              <w:rPr>
                <w:szCs w:val="24"/>
                <w:lang w:val="fr-FR"/>
              </w:rPr>
              <w:t>10 points</w:t>
            </w:r>
          </w:p>
        </w:tc>
      </w:tr>
      <w:tr w:rsidR="006C6A92" w:rsidRPr="006C6A92" w14:paraId="7C4609BF" w14:textId="77777777" w:rsidTr="00660A51">
        <w:trPr>
          <w:trHeight w:val="454"/>
        </w:trPr>
        <w:tc>
          <w:tcPr>
            <w:tcW w:w="5734" w:type="dxa"/>
            <w:tcBorders>
              <w:top w:val="single" w:sz="4" w:space="0" w:color="000000"/>
              <w:left w:val="single" w:sz="4" w:space="0" w:color="000000"/>
              <w:bottom w:val="single" w:sz="4" w:space="0" w:color="000000"/>
              <w:right w:val="single" w:sz="4" w:space="0" w:color="000000"/>
            </w:tcBorders>
            <w:vAlign w:val="center"/>
          </w:tcPr>
          <w:p w14:paraId="7DE641EB" w14:textId="77777777" w:rsidR="006C6A92" w:rsidRPr="006C6A92" w:rsidRDefault="006C6A92" w:rsidP="00660A51">
            <w:pPr>
              <w:jc w:val="both"/>
              <w:rPr>
                <w:szCs w:val="24"/>
                <w:lang w:val="fr-FR"/>
              </w:rPr>
            </w:pPr>
            <w:r w:rsidRPr="006C6A92">
              <w:rPr>
                <w:szCs w:val="24"/>
                <w:lang w:val="fr-FR"/>
              </w:rPr>
              <w:t>Avoir travaillé en Mauritanie avec des institutions internationales</w:t>
            </w:r>
          </w:p>
        </w:tc>
        <w:tc>
          <w:tcPr>
            <w:tcW w:w="3616" w:type="dxa"/>
            <w:tcBorders>
              <w:top w:val="single" w:sz="4" w:space="0" w:color="000000"/>
              <w:left w:val="single" w:sz="4" w:space="0" w:color="000000"/>
              <w:bottom w:val="single" w:sz="4" w:space="0" w:color="000000"/>
              <w:right w:val="single" w:sz="4" w:space="0" w:color="000000"/>
            </w:tcBorders>
            <w:vAlign w:val="center"/>
          </w:tcPr>
          <w:p w14:paraId="057BDFD1" w14:textId="77777777" w:rsidR="006C6A92" w:rsidRPr="006C6A92" w:rsidRDefault="006C6A92" w:rsidP="00660A51">
            <w:pPr>
              <w:jc w:val="both"/>
              <w:rPr>
                <w:szCs w:val="24"/>
                <w:lang w:val="fr-FR"/>
              </w:rPr>
            </w:pPr>
            <w:r w:rsidRPr="006C6A92">
              <w:rPr>
                <w:szCs w:val="24"/>
                <w:lang w:val="fr-FR"/>
              </w:rPr>
              <w:t>5 points</w:t>
            </w:r>
          </w:p>
        </w:tc>
      </w:tr>
      <w:tr w:rsidR="006C6A92" w:rsidRPr="006C6A92" w14:paraId="765E8142" w14:textId="77777777" w:rsidTr="00660A51">
        <w:trPr>
          <w:trHeight w:val="454"/>
        </w:trPr>
        <w:tc>
          <w:tcPr>
            <w:tcW w:w="5734" w:type="dxa"/>
            <w:tcBorders>
              <w:top w:val="single" w:sz="4" w:space="0" w:color="000000"/>
              <w:left w:val="single" w:sz="4" w:space="0" w:color="000000"/>
              <w:bottom w:val="single" w:sz="4" w:space="0" w:color="000000"/>
              <w:right w:val="single" w:sz="4" w:space="0" w:color="000000"/>
            </w:tcBorders>
            <w:vAlign w:val="center"/>
            <w:hideMark/>
          </w:tcPr>
          <w:p w14:paraId="25F0E6C4" w14:textId="36542CE8" w:rsidR="006C6A92" w:rsidRPr="006C6A92" w:rsidRDefault="006C6A92" w:rsidP="00660A51">
            <w:pPr>
              <w:jc w:val="both"/>
              <w:rPr>
                <w:szCs w:val="24"/>
                <w:lang w:val="fr-FR"/>
              </w:rPr>
            </w:pPr>
            <w:r w:rsidRPr="006C6A92">
              <w:rPr>
                <w:szCs w:val="24"/>
                <w:lang w:val="fr-FR"/>
              </w:rPr>
              <w:t>Maitrise de la langue française</w:t>
            </w:r>
          </w:p>
        </w:tc>
        <w:tc>
          <w:tcPr>
            <w:tcW w:w="3616" w:type="dxa"/>
            <w:tcBorders>
              <w:top w:val="single" w:sz="4" w:space="0" w:color="000000"/>
              <w:left w:val="single" w:sz="4" w:space="0" w:color="000000"/>
              <w:bottom w:val="single" w:sz="4" w:space="0" w:color="000000"/>
              <w:right w:val="single" w:sz="4" w:space="0" w:color="000000"/>
            </w:tcBorders>
            <w:vAlign w:val="center"/>
            <w:hideMark/>
          </w:tcPr>
          <w:p w14:paraId="25D1A2C7" w14:textId="77777777" w:rsidR="006C6A92" w:rsidRPr="006C6A92" w:rsidRDefault="006C6A92" w:rsidP="00660A51">
            <w:pPr>
              <w:jc w:val="both"/>
              <w:rPr>
                <w:szCs w:val="24"/>
                <w:lang w:val="fr-FR"/>
              </w:rPr>
            </w:pPr>
            <w:r w:rsidRPr="006C6A92">
              <w:rPr>
                <w:szCs w:val="24"/>
                <w:lang w:val="fr-FR"/>
              </w:rPr>
              <w:t>5 points</w:t>
            </w:r>
          </w:p>
        </w:tc>
      </w:tr>
      <w:tr w:rsidR="006C6A92" w:rsidRPr="006C6A92" w14:paraId="4E78ECF4" w14:textId="77777777" w:rsidTr="00660A51">
        <w:trPr>
          <w:trHeight w:val="454"/>
        </w:trPr>
        <w:tc>
          <w:tcPr>
            <w:tcW w:w="5734" w:type="dxa"/>
            <w:tcBorders>
              <w:top w:val="single" w:sz="4" w:space="0" w:color="000000"/>
              <w:left w:val="single" w:sz="4" w:space="0" w:color="000000"/>
              <w:bottom w:val="single" w:sz="4" w:space="0" w:color="000000"/>
              <w:right w:val="single" w:sz="4" w:space="0" w:color="000000"/>
            </w:tcBorders>
            <w:vAlign w:val="center"/>
            <w:hideMark/>
          </w:tcPr>
          <w:p w14:paraId="2291C06F" w14:textId="77777777" w:rsidR="006C6A92" w:rsidRPr="006C6A92" w:rsidRDefault="006C6A92" w:rsidP="00660A51">
            <w:pPr>
              <w:jc w:val="both"/>
              <w:rPr>
                <w:b/>
                <w:bCs/>
                <w:szCs w:val="24"/>
                <w:lang w:val="fr-FR"/>
              </w:rPr>
            </w:pPr>
            <w:r w:rsidRPr="006C6A92">
              <w:rPr>
                <w:b/>
                <w:bCs/>
                <w:szCs w:val="24"/>
                <w:lang w:val="fr-FR"/>
              </w:rPr>
              <w:t xml:space="preserve">Total  </w:t>
            </w:r>
          </w:p>
        </w:tc>
        <w:tc>
          <w:tcPr>
            <w:tcW w:w="3616" w:type="dxa"/>
            <w:tcBorders>
              <w:top w:val="single" w:sz="4" w:space="0" w:color="000000"/>
              <w:left w:val="single" w:sz="4" w:space="0" w:color="000000"/>
              <w:bottom w:val="single" w:sz="4" w:space="0" w:color="000000"/>
              <w:right w:val="single" w:sz="4" w:space="0" w:color="000000"/>
            </w:tcBorders>
            <w:vAlign w:val="center"/>
            <w:hideMark/>
          </w:tcPr>
          <w:p w14:paraId="4C9014C0" w14:textId="77777777" w:rsidR="006C6A92" w:rsidRPr="006C6A92" w:rsidRDefault="006C6A92" w:rsidP="00660A51">
            <w:pPr>
              <w:jc w:val="both"/>
              <w:rPr>
                <w:b/>
                <w:bCs/>
                <w:szCs w:val="24"/>
                <w:lang w:val="fr-FR"/>
              </w:rPr>
            </w:pPr>
            <w:r w:rsidRPr="006C6A92">
              <w:rPr>
                <w:b/>
                <w:bCs/>
                <w:szCs w:val="24"/>
                <w:lang w:val="fr-FR"/>
              </w:rPr>
              <w:t>100 points</w:t>
            </w:r>
          </w:p>
        </w:tc>
      </w:tr>
    </w:tbl>
    <w:p w14:paraId="1027395D" w14:textId="77777777" w:rsidR="006C6A92" w:rsidRPr="006C6A92" w:rsidRDefault="006C6A92" w:rsidP="006C6A92">
      <w:pPr>
        <w:jc w:val="both"/>
        <w:rPr>
          <w:strike/>
          <w:szCs w:val="24"/>
          <w:lang w:val="fr-FR"/>
        </w:rPr>
      </w:pPr>
    </w:p>
    <w:bookmarkEnd w:id="8"/>
    <w:bookmarkEnd w:id="9"/>
    <w:bookmarkEnd w:id="10"/>
    <w:bookmarkEnd w:id="11"/>
    <w:bookmarkEnd w:id="12"/>
    <w:bookmarkEnd w:id="13"/>
    <w:bookmarkEnd w:id="14"/>
    <w:bookmarkEnd w:id="15"/>
    <w:p w14:paraId="4BD06DC4" w14:textId="77777777" w:rsidR="006C6A92" w:rsidRPr="006C6A92" w:rsidRDefault="006C6A92" w:rsidP="006C6A92">
      <w:pPr>
        <w:ind w:left="938"/>
        <w:jc w:val="both"/>
        <w:rPr>
          <w:strike/>
          <w:szCs w:val="24"/>
          <w:lang w:val="fr-FR"/>
        </w:rPr>
      </w:pPr>
    </w:p>
    <w:p w14:paraId="5222EA1A" w14:textId="77777777" w:rsidR="006C6A92" w:rsidRPr="006C6A92" w:rsidRDefault="006C6A92" w:rsidP="006C6A92">
      <w:pPr>
        <w:jc w:val="center"/>
        <w:rPr>
          <w:b/>
          <w:bCs/>
          <w:sz w:val="32"/>
          <w:szCs w:val="32"/>
          <w:u w:val="single"/>
          <w:lang w:val="fr-FR"/>
        </w:rPr>
      </w:pPr>
    </w:p>
    <w:sectPr w:rsidR="006C6A92" w:rsidRPr="006C6A92" w:rsidSect="009741B9">
      <w:headerReference w:type="default" r:id="rId14"/>
      <w:footerReference w:type="even" r:id="rId15"/>
      <w:footerReference w:type="default" r:id="rId16"/>
      <w:headerReference w:type="first" r:id="rId17"/>
      <w:endnotePr>
        <w:numFmt w:val="decimal"/>
      </w:endnotePr>
      <w:pgSz w:w="11907" w:h="16840" w:code="9"/>
      <w:pgMar w:top="720" w:right="720" w:bottom="720" w:left="11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D9FB" w14:textId="77777777" w:rsidR="0078731E" w:rsidRDefault="0078731E">
      <w:r>
        <w:separator/>
      </w:r>
    </w:p>
  </w:endnote>
  <w:endnote w:type="continuationSeparator" w:id="0">
    <w:p w14:paraId="1148C5E3" w14:textId="77777777" w:rsidR="0078731E" w:rsidRDefault="0078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Times New Roman Gras">
    <w:altName w:val="Times New Roman"/>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ulim">
    <w:altName w:val="굴림"/>
    <w:panose1 w:val="020B0600000101010101"/>
    <w:charset w:val="81"/>
    <w:family w:val="swiss"/>
    <w:notTrueType/>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3654" w14:textId="3B4A433C" w:rsidR="007B5D85" w:rsidRPr="004740C0" w:rsidRDefault="00A86EA6" w:rsidP="00A86EA6">
    <w:pPr>
      <w:pStyle w:val="Pieddepage"/>
      <w:pBdr>
        <w:top w:val="single" w:sz="4" w:space="1" w:color="auto"/>
      </w:pBdr>
      <w:tabs>
        <w:tab w:val="clear" w:pos="4320"/>
        <w:tab w:val="clear" w:pos="8640"/>
        <w:tab w:val="right" w:pos="8364"/>
      </w:tabs>
      <w:rPr>
        <w:sz w:val="20"/>
        <w:lang w:val="fr-FR"/>
      </w:rPr>
    </w:pPr>
    <w:r w:rsidRPr="00A86EA6">
      <w:rPr>
        <w:sz w:val="20"/>
        <w:lang w:val="fr-FR"/>
      </w:rPr>
      <w:t>Responsable Administratif et Financier</w:t>
    </w:r>
    <w:r w:rsidR="009E5EBB" w:rsidRPr="00B37082">
      <w:rPr>
        <w:sz w:val="20"/>
        <w:lang w:val="fr-FR"/>
      </w:rPr>
      <w:tab/>
    </w:r>
    <w:r w:rsidR="009E5EBB" w:rsidRPr="00261E87">
      <w:rPr>
        <w:sz w:val="20"/>
      </w:rPr>
      <w:fldChar w:fldCharType="begin"/>
    </w:r>
    <w:r w:rsidR="009E5EBB" w:rsidRPr="00261E87">
      <w:rPr>
        <w:sz w:val="20"/>
        <w:lang w:val="fr-FR"/>
      </w:rPr>
      <w:instrText>PAGE   \* MERGEFORMAT</w:instrText>
    </w:r>
    <w:r w:rsidR="009E5EBB" w:rsidRPr="00261E87">
      <w:rPr>
        <w:sz w:val="20"/>
      </w:rPr>
      <w:fldChar w:fldCharType="separate"/>
    </w:r>
    <w:r w:rsidR="00FD6826" w:rsidRPr="00FD6826">
      <w:rPr>
        <w:noProof/>
        <w:sz w:val="20"/>
        <w:lang w:val="fr-FR"/>
      </w:rPr>
      <w:t>2</w:t>
    </w:r>
    <w:r w:rsidR="009E5EBB" w:rsidRPr="00261E8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2EF" w14:textId="07887BC9" w:rsidR="00017DFC" w:rsidRPr="007B38FE" w:rsidRDefault="00A86EA6" w:rsidP="004740C0">
    <w:pPr>
      <w:pStyle w:val="Pieddepage"/>
      <w:pBdr>
        <w:top w:val="single" w:sz="4" w:space="1" w:color="auto"/>
      </w:pBdr>
      <w:tabs>
        <w:tab w:val="clear" w:pos="4320"/>
        <w:tab w:val="clear" w:pos="8640"/>
        <w:tab w:val="right" w:pos="8364"/>
      </w:tabs>
      <w:rPr>
        <w:sz w:val="20"/>
        <w:lang w:val="fr-FR"/>
      </w:rPr>
    </w:pPr>
    <w:r>
      <w:rPr>
        <w:sz w:val="20"/>
        <w:lang w:val="fr-FR"/>
      </w:rPr>
      <w:t>Responsable Administratif et Financier</w:t>
    </w:r>
    <w:r w:rsidR="005E136D" w:rsidRPr="003E1DC1">
      <w:rPr>
        <w:sz w:val="20"/>
        <w:lang w:val="fr-FR"/>
      </w:rPr>
      <w:tab/>
    </w:r>
    <w:r w:rsidR="005E136D" w:rsidRPr="005E136D">
      <w:rPr>
        <w:sz w:val="20"/>
      </w:rPr>
      <w:fldChar w:fldCharType="begin"/>
    </w:r>
    <w:r w:rsidR="005E136D" w:rsidRPr="003E1DC1">
      <w:rPr>
        <w:sz w:val="20"/>
        <w:lang w:val="fr-FR"/>
      </w:rPr>
      <w:instrText>PAGE   \* MERGEFORMAT</w:instrText>
    </w:r>
    <w:r w:rsidR="005E136D" w:rsidRPr="005E136D">
      <w:rPr>
        <w:sz w:val="20"/>
      </w:rPr>
      <w:fldChar w:fldCharType="separate"/>
    </w:r>
    <w:r w:rsidR="00FD6826" w:rsidRPr="00FD6826">
      <w:rPr>
        <w:noProof/>
        <w:sz w:val="20"/>
        <w:lang w:val="fr-FR"/>
      </w:rPr>
      <w:t>1</w:t>
    </w:r>
    <w:r w:rsidR="005E136D" w:rsidRPr="005E136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D6BF" w14:textId="77777777" w:rsidR="0078731E" w:rsidRDefault="0078731E">
      <w:r>
        <w:separator/>
      </w:r>
    </w:p>
  </w:footnote>
  <w:footnote w:type="continuationSeparator" w:id="0">
    <w:p w14:paraId="614FAA3B" w14:textId="77777777" w:rsidR="0078731E" w:rsidRDefault="0078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65F1" w14:textId="77777777" w:rsidR="00017DFC" w:rsidRDefault="00017DFC">
    <w:pPr>
      <w:pStyle w:val="En-tte"/>
      <w:tabs>
        <w:tab w:val="clear" w:pos="4320"/>
        <w:tab w:val="clear" w:pos="7200"/>
      </w:tabs>
      <w:jc w:val="right"/>
      <w:rPr>
        <w:rFonts w:ascii="CG Times" w:hAnsi="CG Time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5D03" w14:textId="77777777" w:rsidR="00017DFC" w:rsidRDefault="00017DFC">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15:restartNumberingAfterBreak="0">
    <w:nsid w:val="074A4952"/>
    <w:multiLevelType w:val="hybridMultilevel"/>
    <w:tmpl w:val="4B4C3B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06512"/>
    <w:multiLevelType w:val="hybridMultilevel"/>
    <w:tmpl w:val="4258AEEC"/>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18540689"/>
    <w:multiLevelType w:val="hybridMultilevel"/>
    <w:tmpl w:val="22B25BF2"/>
    <w:lvl w:ilvl="0" w:tplc="E79CD8D0">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6E380C"/>
    <w:multiLevelType w:val="hybridMultilevel"/>
    <w:tmpl w:val="E38862B0"/>
    <w:lvl w:ilvl="0" w:tplc="6882CF16">
      <w:start w:val="887"/>
      <w:numFmt w:val="bullet"/>
      <w:lvlText w:val="-"/>
      <w:lvlJc w:val="left"/>
      <w:pPr>
        <w:ind w:left="720" w:hanging="360"/>
      </w:pPr>
      <w:rPr>
        <w:rFonts w:ascii="Times New Roman" w:eastAsia="Times New Roman" w:hAnsi="Times New Roman" w:cs="Times New Roman" w:hint="default"/>
        <w:b/>
        <w:bCs/>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763E0"/>
    <w:multiLevelType w:val="hybridMultilevel"/>
    <w:tmpl w:val="1236F7F8"/>
    <w:lvl w:ilvl="0" w:tplc="75EC6E12">
      <w:start w:val="1"/>
      <w:numFmt w:val="lowerLetter"/>
      <w:lvlText w:val="%1)"/>
      <w:lvlJc w:val="left"/>
      <w:pPr>
        <w:ind w:left="1440" w:hanging="360"/>
      </w:pPr>
      <w:rPr>
        <w:rFonts w:ascii="Calibri" w:eastAsia="Calibri" w:hAnsi="Calibri" w:cs="Arial"/>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7" w15:restartNumberingAfterBreak="0">
    <w:nsid w:val="39065452"/>
    <w:multiLevelType w:val="hybridMultilevel"/>
    <w:tmpl w:val="BAC81BFE"/>
    <w:lvl w:ilvl="0" w:tplc="EECEDE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210241"/>
    <w:multiLevelType w:val="hybridMultilevel"/>
    <w:tmpl w:val="275E9D1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43270101"/>
    <w:multiLevelType w:val="multilevel"/>
    <w:tmpl w:val="6860B71E"/>
    <w:lvl w:ilvl="0">
      <w:start w:val="1"/>
      <w:numFmt w:val="decimal"/>
      <w:pStyle w:val="IBN1"/>
      <w:lvlText w:val="%1"/>
      <w:lvlJc w:val="left"/>
      <w:pPr>
        <w:tabs>
          <w:tab w:val="num" w:pos="737"/>
        </w:tabs>
        <w:ind w:left="737" w:hanging="737"/>
      </w:pPr>
      <w:rPr>
        <w:rFonts w:cs="Times New Roman" w:hint="default"/>
      </w:rPr>
    </w:lvl>
    <w:lvl w:ilvl="1">
      <w:start w:val="1"/>
      <w:numFmt w:val="decimal"/>
      <w:pStyle w:val="IBN2"/>
      <w:lvlText w:val="%1.%2"/>
      <w:lvlJc w:val="left"/>
      <w:pPr>
        <w:tabs>
          <w:tab w:val="num" w:pos="737"/>
        </w:tabs>
        <w:ind w:left="737" w:hanging="737"/>
      </w:pPr>
      <w:rPr>
        <w:rFonts w:cs="Times New Roman" w:hint="default"/>
      </w:rPr>
    </w:lvl>
    <w:lvl w:ilvl="2">
      <w:start w:val="1"/>
      <w:numFmt w:val="decimal"/>
      <w:pStyle w:val="IBN3"/>
      <w:lvlText w:val="%1.%2.%3"/>
      <w:lvlJc w:val="left"/>
      <w:pPr>
        <w:tabs>
          <w:tab w:val="num" w:pos="737"/>
        </w:tabs>
        <w:ind w:left="737" w:hanging="73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43817E00"/>
    <w:multiLevelType w:val="hybridMultilevel"/>
    <w:tmpl w:val="7F38E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9520E"/>
    <w:multiLevelType w:val="hybridMultilevel"/>
    <w:tmpl w:val="441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2F82999"/>
    <w:multiLevelType w:val="hybridMultilevel"/>
    <w:tmpl w:val="D3643E1E"/>
    <w:lvl w:ilvl="0" w:tplc="6DDE5442">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E9022C"/>
    <w:multiLevelType w:val="hybridMultilevel"/>
    <w:tmpl w:val="0D4EDA36"/>
    <w:lvl w:ilvl="0" w:tplc="7F008806">
      <w:start w:val="1"/>
      <w:numFmt w:val="decimal"/>
      <w:lvlText w:val="%1"/>
      <w:lvlJc w:val="left"/>
      <w:pPr>
        <w:ind w:left="360" w:hanging="360"/>
      </w:pPr>
      <w:rPr>
        <w:rFonts w:hint="default"/>
        <w:b/>
      </w:rPr>
    </w:lvl>
    <w:lvl w:ilvl="1" w:tplc="040C0001">
      <w:start w:val="1"/>
      <w:numFmt w:val="bullet"/>
      <w:lvlText w:val=""/>
      <w:lvlJc w:val="left"/>
      <w:pPr>
        <w:ind w:left="1222" w:hanging="360"/>
      </w:pPr>
      <w:rPr>
        <w:rFonts w:ascii="Symbol" w:hAnsi="Symbol" w:hint="default"/>
      </w:rPr>
    </w:lvl>
    <w:lvl w:ilvl="2" w:tplc="040C001B">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57C13F9A"/>
    <w:multiLevelType w:val="hybridMultilevel"/>
    <w:tmpl w:val="6C160D96"/>
    <w:lvl w:ilvl="0" w:tplc="8E0E5B58">
      <w:start w:val="1"/>
      <w:numFmt w:val="upperLetter"/>
      <w:lvlText w:val="%1)"/>
      <w:lvlJc w:val="left"/>
      <w:pPr>
        <w:ind w:left="720" w:hanging="360"/>
      </w:pPr>
      <w:rPr>
        <w:rFonts w:asciiTheme="minorHAnsi" w:eastAsiaTheme="minorHAnsi" w:hAnsiTheme="minorHAnsi" w:cstheme="minorBidi"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B76303"/>
    <w:multiLevelType w:val="hybridMultilevel"/>
    <w:tmpl w:val="7DDE2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A27182"/>
    <w:multiLevelType w:val="hybridMultilevel"/>
    <w:tmpl w:val="B2D04C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5942FBC"/>
    <w:multiLevelType w:val="hybridMultilevel"/>
    <w:tmpl w:val="38B60E38"/>
    <w:lvl w:ilvl="0" w:tplc="B7769CA0">
      <w:start w:val="1"/>
      <w:numFmt w:val="upperRoman"/>
      <w:lvlText w:val="%1."/>
      <w:lvlJc w:val="right"/>
      <w:pPr>
        <w:ind w:left="1080" w:hanging="720"/>
      </w:pPr>
      <w:rPr>
        <w:rFonts w:hint="default"/>
        <w:b/>
        <w:bCs/>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A754BE"/>
    <w:multiLevelType w:val="hybridMultilevel"/>
    <w:tmpl w:val="1F08F2C0"/>
    <w:lvl w:ilvl="0" w:tplc="B20274C4">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9D1B36"/>
    <w:multiLevelType w:val="hybridMultilevel"/>
    <w:tmpl w:val="9A789152"/>
    <w:lvl w:ilvl="0" w:tplc="2000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789E14A2"/>
    <w:multiLevelType w:val="hybridMultilevel"/>
    <w:tmpl w:val="7F38E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82CD6"/>
    <w:multiLevelType w:val="hybridMultilevel"/>
    <w:tmpl w:val="0F300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7430868">
    <w:abstractNumId w:val="0"/>
  </w:num>
  <w:num w:numId="2" w16cid:durableId="1428891587">
    <w:abstractNumId w:val="18"/>
  </w:num>
  <w:num w:numId="3" w16cid:durableId="349380384">
    <w:abstractNumId w:val="9"/>
  </w:num>
  <w:num w:numId="4" w16cid:durableId="1848596137">
    <w:abstractNumId w:val="20"/>
  </w:num>
  <w:num w:numId="5" w16cid:durableId="1478841547">
    <w:abstractNumId w:val="4"/>
  </w:num>
  <w:num w:numId="6" w16cid:durableId="472714958">
    <w:abstractNumId w:val="2"/>
  </w:num>
  <w:num w:numId="7" w16cid:durableId="1114710679">
    <w:abstractNumId w:val="1"/>
  </w:num>
  <w:num w:numId="8" w16cid:durableId="803037328">
    <w:abstractNumId w:val="5"/>
  </w:num>
  <w:num w:numId="9" w16cid:durableId="540947508">
    <w:abstractNumId w:val="15"/>
  </w:num>
  <w:num w:numId="10" w16cid:durableId="1418870537">
    <w:abstractNumId w:val="21"/>
  </w:num>
  <w:num w:numId="11" w16cid:durableId="1439761898">
    <w:abstractNumId w:val="10"/>
  </w:num>
  <w:num w:numId="12" w16cid:durableId="300306720">
    <w:abstractNumId w:val="11"/>
  </w:num>
  <w:num w:numId="13" w16cid:durableId="1214611034">
    <w:abstractNumId w:val="7"/>
  </w:num>
  <w:num w:numId="14" w16cid:durableId="2072849663">
    <w:abstractNumId w:val="17"/>
  </w:num>
  <w:num w:numId="15" w16cid:durableId="1496067403">
    <w:abstractNumId w:val="16"/>
  </w:num>
  <w:num w:numId="16" w16cid:durableId="336469244">
    <w:abstractNumId w:val="13"/>
  </w:num>
  <w:num w:numId="17" w16cid:durableId="566107623">
    <w:abstractNumId w:val="6"/>
  </w:num>
  <w:num w:numId="18" w16cid:durableId="1477069615">
    <w:abstractNumId w:val="23"/>
  </w:num>
  <w:num w:numId="19" w16cid:durableId="57829847">
    <w:abstractNumId w:val="12"/>
  </w:num>
  <w:num w:numId="20" w16cid:durableId="1295141391">
    <w:abstractNumId w:val="22"/>
  </w:num>
  <w:num w:numId="21" w16cid:durableId="143546234">
    <w:abstractNumId w:val="8"/>
  </w:num>
  <w:num w:numId="22" w16cid:durableId="1170370889">
    <w:abstractNumId w:val="14"/>
  </w:num>
  <w:num w:numId="23" w16cid:durableId="1391342985">
    <w:abstractNumId w:val="3"/>
  </w:num>
  <w:num w:numId="24" w16cid:durableId="1566690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E"/>
    <w:rsid w:val="00000A21"/>
    <w:rsid w:val="0000582D"/>
    <w:rsid w:val="00010D8B"/>
    <w:rsid w:val="00011861"/>
    <w:rsid w:val="00017DFC"/>
    <w:rsid w:val="00023C72"/>
    <w:rsid w:val="0003239C"/>
    <w:rsid w:val="00042004"/>
    <w:rsid w:val="000528B9"/>
    <w:rsid w:val="00056B23"/>
    <w:rsid w:val="000600B3"/>
    <w:rsid w:val="00060B3E"/>
    <w:rsid w:val="00070CBA"/>
    <w:rsid w:val="000759C9"/>
    <w:rsid w:val="00075CB2"/>
    <w:rsid w:val="000778D2"/>
    <w:rsid w:val="00081C31"/>
    <w:rsid w:val="000A250C"/>
    <w:rsid w:val="000C10FC"/>
    <w:rsid w:val="000C440B"/>
    <w:rsid w:val="000C53FC"/>
    <w:rsid w:val="000D75BF"/>
    <w:rsid w:val="000E0056"/>
    <w:rsid w:val="000E12C3"/>
    <w:rsid w:val="000E2097"/>
    <w:rsid w:val="000F0C0C"/>
    <w:rsid w:val="001006D9"/>
    <w:rsid w:val="001009BA"/>
    <w:rsid w:val="001156F0"/>
    <w:rsid w:val="001200DC"/>
    <w:rsid w:val="001207D7"/>
    <w:rsid w:val="001257FD"/>
    <w:rsid w:val="00132205"/>
    <w:rsid w:val="001443F1"/>
    <w:rsid w:val="001476CB"/>
    <w:rsid w:val="00151858"/>
    <w:rsid w:val="00154716"/>
    <w:rsid w:val="00163089"/>
    <w:rsid w:val="00176E60"/>
    <w:rsid w:val="00180FB7"/>
    <w:rsid w:val="00185E5B"/>
    <w:rsid w:val="0019417B"/>
    <w:rsid w:val="001B1D30"/>
    <w:rsid w:val="001C09C4"/>
    <w:rsid w:val="001C0CF2"/>
    <w:rsid w:val="001C5344"/>
    <w:rsid w:val="001D1D76"/>
    <w:rsid w:val="001D2468"/>
    <w:rsid w:val="001E0636"/>
    <w:rsid w:val="001E1ABA"/>
    <w:rsid w:val="001E2D79"/>
    <w:rsid w:val="001E49DC"/>
    <w:rsid w:val="001F1995"/>
    <w:rsid w:val="001F5A5B"/>
    <w:rsid w:val="001F5E37"/>
    <w:rsid w:val="001F5E9B"/>
    <w:rsid w:val="00202926"/>
    <w:rsid w:val="00207FDA"/>
    <w:rsid w:val="00211BDF"/>
    <w:rsid w:val="00213DD7"/>
    <w:rsid w:val="0021626C"/>
    <w:rsid w:val="00216CC4"/>
    <w:rsid w:val="00225721"/>
    <w:rsid w:val="00230389"/>
    <w:rsid w:val="002312E2"/>
    <w:rsid w:val="002328D2"/>
    <w:rsid w:val="00233FE2"/>
    <w:rsid w:val="00235CF5"/>
    <w:rsid w:val="00235EB9"/>
    <w:rsid w:val="00236518"/>
    <w:rsid w:val="002414A6"/>
    <w:rsid w:val="002454D4"/>
    <w:rsid w:val="0024694B"/>
    <w:rsid w:val="00247D41"/>
    <w:rsid w:val="00250C6B"/>
    <w:rsid w:val="00253668"/>
    <w:rsid w:val="002579B7"/>
    <w:rsid w:val="00261E87"/>
    <w:rsid w:val="00262B90"/>
    <w:rsid w:val="00262F24"/>
    <w:rsid w:val="00270CE9"/>
    <w:rsid w:val="00273E58"/>
    <w:rsid w:val="00280A38"/>
    <w:rsid w:val="002826E8"/>
    <w:rsid w:val="00287EAD"/>
    <w:rsid w:val="00292E31"/>
    <w:rsid w:val="00293CD7"/>
    <w:rsid w:val="00294A6B"/>
    <w:rsid w:val="002A09C4"/>
    <w:rsid w:val="002A546D"/>
    <w:rsid w:val="002A6588"/>
    <w:rsid w:val="002C0987"/>
    <w:rsid w:val="002C14DE"/>
    <w:rsid w:val="002C44E0"/>
    <w:rsid w:val="002C7529"/>
    <w:rsid w:val="002C757C"/>
    <w:rsid w:val="002E2710"/>
    <w:rsid w:val="002E27CD"/>
    <w:rsid w:val="002F28A6"/>
    <w:rsid w:val="00303846"/>
    <w:rsid w:val="00303CD6"/>
    <w:rsid w:val="00307202"/>
    <w:rsid w:val="00340FD1"/>
    <w:rsid w:val="00341923"/>
    <w:rsid w:val="0034343F"/>
    <w:rsid w:val="00353338"/>
    <w:rsid w:val="00353557"/>
    <w:rsid w:val="00363C25"/>
    <w:rsid w:val="003646EC"/>
    <w:rsid w:val="003724DF"/>
    <w:rsid w:val="00374E78"/>
    <w:rsid w:val="003759C6"/>
    <w:rsid w:val="00376A61"/>
    <w:rsid w:val="003817BA"/>
    <w:rsid w:val="0038338C"/>
    <w:rsid w:val="00386795"/>
    <w:rsid w:val="00387991"/>
    <w:rsid w:val="00391451"/>
    <w:rsid w:val="003A5F64"/>
    <w:rsid w:val="003A6479"/>
    <w:rsid w:val="003A6EEC"/>
    <w:rsid w:val="003A7C51"/>
    <w:rsid w:val="003B03ED"/>
    <w:rsid w:val="003B1ABE"/>
    <w:rsid w:val="003B5B6C"/>
    <w:rsid w:val="003D0DFF"/>
    <w:rsid w:val="003D124F"/>
    <w:rsid w:val="003D4881"/>
    <w:rsid w:val="003E06A6"/>
    <w:rsid w:val="003E1DC1"/>
    <w:rsid w:val="003E7276"/>
    <w:rsid w:val="003F0122"/>
    <w:rsid w:val="003F3BC2"/>
    <w:rsid w:val="003F6638"/>
    <w:rsid w:val="00410898"/>
    <w:rsid w:val="004153DB"/>
    <w:rsid w:val="00415962"/>
    <w:rsid w:val="00423838"/>
    <w:rsid w:val="004376A9"/>
    <w:rsid w:val="00447EDB"/>
    <w:rsid w:val="00452EA2"/>
    <w:rsid w:val="00460D98"/>
    <w:rsid w:val="004740C0"/>
    <w:rsid w:val="00477812"/>
    <w:rsid w:val="004843FE"/>
    <w:rsid w:val="00492C89"/>
    <w:rsid w:val="004A2934"/>
    <w:rsid w:val="004A2C46"/>
    <w:rsid w:val="004B2829"/>
    <w:rsid w:val="004B3466"/>
    <w:rsid w:val="004B4608"/>
    <w:rsid w:val="004C7043"/>
    <w:rsid w:val="004D224A"/>
    <w:rsid w:val="004D35D5"/>
    <w:rsid w:val="004D61F8"/>
    <w:rsid w:val="004E345A"/>
    <w:rsid w:val="004E6824"/>
    <w:rsid w:val="004E7572"/>
    <w:rsid w:val="004F6B71"/>
    <w:rsid w:val="004F7303"/>
    <w:rsid w:val="0050037F"/>
    <w:rsid w:val="00503288"/>
    <w:rsid w:val="00532CD3"/>
    <w:rsid w:val="00543E31"/>
    <w:rsid w:val="00544666"/>
    <w:rsid w:val="00547749"/>
    <w:rsid w:val="005507C0"/>
    <w:rsid w:val="00571FF0"/>
    <w:rsid w:val="00573AE5"/>
    <w:rsid w:val="0058626A"/>
    <w:rsid w:val="0058787A"/>
    <w:rsid w:val="00591390"/>
    <w:rsid w:val="00592347"/>
    <w:rsid w:val="00592D7C"/>
    <w:rsid w:val="00595031"/>
    <w:rsid w:val="005956C1"/>
    <w:rsid w:val="005A0A65"/>
    <w:rsid w:val="005A2D25"/>
    <w:rsid w:val="005A331C"/>
    <w:rsid w:val="005A57B0"/>
    <w:rsid w:val="005A7475"/>
    <w:rsid w:val="005B09FC"/>
    <w:rsid w:val="005B10F5"/>
    <w:rsid w:val="005B3557"/>
    <w:rsid w:val="005B370C"/>
    <w:rsid w:val="005D1E13"/>
    <w:rsid w:val="005D2B82"/>
    <w:rsid w:val="005E136D"/>
    <w:rsid w:val="005E2E6F"/>
    <w:rsid w:val="005E2F7E"/>
    <w:rsid w:val="005E736D"/>
    <w:rsid w:val="005F66C8"/>
    <w:rsid w:val="00601B68"/>
    <w:rsid w:val="00605462"/>
    <w:rsid w:val="006076DE"/>
    <w:rsid w:val="00615825"/>
    <w:rsid w:val="00631698"/>
    <w:rsid w:val="0063738E"/>
    <w:rsid w:val="0064366B"/>
    <w:rsid w:val="00650CA8"/>
    <w:rsid w:val="00661555"/>
    <w:rsid w:val="00661652"/>
    <w:rsid w:val="00665FA1"/>
    <w:rsid w:val="00666FF0"/>
    <w:rsid w:val="00667EE2"/>
    <w:rsid w:val="00671717"/>
    <w:rsid w:val="006734FD"/>
    <w:rsid w:val="00687230"/>
    <w:rsid w:val="00697268"/>
    <w:rsid w:val="006A3162"/>
    <w:rsid w:val="006A7046"/>
    <w:rsid w:val="006B0CAE"/>
    <w:rsid w:val="006B1EF4"/>
    <w:rsid w:val="006C3F50"/>
    <w:rsid w:val="006C6A92"/>
    <w:rsid w:val="006D1375"/>
    <w:rsid w:val="006D3CF1"/>
    <w:rsid w:val="006D78E3"/>
    <w:rsid w:val="006E04D9"/>
    <w:rsid w:val="006E716F"/>
    <w:rsid w:val="006F0B92"/>
    <w:rsid w:val="006F2197"/>
    <w:rsid w:val="006F2B86"/>
    <w:rsid w:val="00701A0E"/>
    <w:rsid w:val="00702F65"/>
    <w:rsid w:val="00704460"/>
    <w:rsid w:val="00712DF6"/>
    <w:rsid w:val="00720108"/>
    <w:rsid w:val="00724D10"/>
    <w:rsid w:val="00737FD0"/>
    <w:rsid w:val="007402D9"/>
    <w:rsid w:val="0074609B"/>
    <w:rsid w:val="00746E8C"/>
    <w:rsid w:val="0074726B"/>
    <w:rsid w:val="007556B2"/>
    <w:rsid w:val="00756A3E"/>
    <w:rsid w:val="00756EF5"/>
    <w:rsid w:val="00777125"/>
    <w:rsid w:val="007805DA"/>
    <w:rsid w:val="00781F94"/>
    <w:rsid w:val="0078731E"/>
    <w:rsid w:val="00797EDB"/>
    <w:rsid w:val="007A21C8"/>
    <w:rsid w:val="007A4F95"/>
    <w:rsid w:val="007B38FE"/>
    <w:rsid w:val="007B5D85"/>
    <w:rsid w:val="007B66BC"/>
    <w:rsid w:val="007C2366"/>
    <w:rsid w:val="007C270D"/>
    <w:rsid w:val="007C4602"/>
    <w:rsid w:val="007C660C"/>
    <w:rsid w:val="007D31E6"/>
    <w:rsid w:val="007D5C76"/>
    <w:rsid w:val="007E3387"/>
    <w:rsid w:val="007F3CB7"/>
    <w:rsid w:val="007F6927"/>
    <w:rsid w:val="007F6B70"/>
    <w:rsid w:val="00803516"/>
    <w:rsid w:val="0081013C"/>
    <w:rsid w:val="00811678"/>
    <w:rsid w:val="00812B1E"/>
    <w:rsid w:val="00817736"/>
    <w:rsid w:val="00823ABF"/>
    <w:rsid w:val="008245BF"/>
    <w:rsid w:val="00826CED"/>
    <w:rsid w:val="00843430"/>
    <w:rsid w:val="00843E50"/>
    <w:rsid w:val="008514FE"/>
    <w:rsid w:val="00861308"/>
    <w:rsid w:val="00863CF1"/>
    <w:rsid w:val="008909F3"/>
    <w:rsid w:val="00891408"/>
    <w:rsid w:val="008A1F91"/>
    <w:rsid w:val="008A3013"/>
    <w:rsid w:val="008B4265"/>
    <w:rsid w:val="008E1AEE"/>
    <w:rsid w:val="008E4492"/>
    <w:rsid w:val="008E4F22"/>
    <w:rsid w:val="008E7835"/>
    <w:rsid w:val="008F2A7D"/>
    <w:rsid w:val="00904704"/>
    <w:rsid w:val="0091412C"/>
    <w:rsid w:val="00920C61"/>
    <w:rsid w:val="00924443"/>
    <w:rsid w:val="009332C6"/>
    <w:rsid w:val="00947485"/>
    <w:rsid w:val="00947C84"/>
    <w:rsid w:val="009669F2"/>
    <w:rsid w:val="0097031D"/>
    <w:rsid w:val="009707F9"/>
    <w:rsid w:val="0097113C"/>
    <w:rsid w:val="00971D4C"/>
    <w:rsid w:val="00972290"/>
    <w:rsid w:val="009739A9"/>
    <w:rsid w:val="009741B9"/>
    <w:rsid w:val="009A6956"/>
    <w:rsid w:val="009A6DF9"/>
    <w:rsid w:val="009B4BA4"/>
    <w:rsid w:val="009B7C5D"/>
    <w:rsid w:val="009C09CE"/>
    <w:rsid w:val="009C6FCA"/>
    <w:rsid w:val="009C7AFF"/>
    <w:rsid w:val="009C7F79"/>
    <w:rsid w:val="009D7102"/>
    <w:rsid w:val="009D77E8"/>
    <w:rsid w:val="009E1012"/>
    <w:rsid w:val="009E4DA2"/>
    <w:rsid w:val="009E5EBB"/>
    <w:rsid w:val="009F3494"/>
    <w:rsid w:val="009F4A55"/>
    <w:rsid w:val="00A010EB"/>
    <w:rsid w:val="00A07E4B"/>
    <w:rsid w:val="00A15334"/>
    <w:rsid w:val="00A1753F"/>
    <w:rsid w:val="00A220B9"/>
    <w:rsid w:val="00A378A2"/>
    <w:rsid w:val="00A40F58"/>
    <w:rsid w:val="00A42629"/>
    <w:rsid w:val="00A45023"/>
    <w:rsid w:val="00A5470B"/>
    <w:rsid w:val="00A73C40"/>
    <w:rsid w:val="00A7529F"/>
    <w:rsid w:val="00A75629"/>
    <w:rsid w:val="00A8040E"/>
    <w:rsid w:val="00A81E03"/>
    <w:rsid w:val="00A831DE"/>
    <w:rsid w:val="00A856A5"/>
    <w:rsid w:val="00A86EA6"/>
    <w:rsid w:val="00AA5741"/>
    <w:rsid w:val="00AA6DA7"/>
    <w:rsid w:val="00AB20BC"/>
    <w:rsid w:val="00AB7C72"/>
    <w:rsid w:val="00AC5AA3"/>
    <w:rsid w:val="00B02A3E"/>
    <w:rsid w:val="00B041C9"/>
    <w:rsid w:val="00B13554"/>
    <w:rsid w:val="00B2317E"/>
    <w:rsid w:val="00B36906"/>
    <w:rsid w:val="00B37082"/>
    <w:rsid w:val="00B41430"/>
    <w:rsid w:val="00B416FF"/>
    <w:rsid w:val="00B44297"/>
    <w:rsid w:val="00B4510D"/>
    <w:rsid w:val="00B46A32"/>
    <w:rsid w:val="00B509DF"/>
    <w:rsid w:val="00B52AD0"/>
    <w:rsid w:val="00B54F1F"/>
    <w:rsid w:val="00B721B5"/>
    <w:rsid w:val="00B75278"/>
    <w:rsid w:val="00B83416"/>
    <w:rsid w:val="00B83B3E"/>
    <w:rsid w:val="00B92295"/>
    <w:rsid w:val="00B92AF3"/>
    <w:rsid w:val="00B9574D"/>
    <w:rsid w:val="00BA0570"/>
    <w:rsid w:val="00BA31F3"/>
    <w:rsid w:val="00BA48DC"/>
    <w:rsid w:val="00BA573A"/>
    <w:rsid w:val="00BB2463"/>
    <w:rsid w:val="00BB41AC"/>
    <w:rsid w:val="00BC0E6E"/>
    <w:rsid w:val="00BC6329"/>
    <w:rsid w:val="00BD13E9"/>
    <w:rsid w:val="00BD25C0"/>
    <w:rsid w:val="00BE0D64"/>
    <w:rsid w:val="00BE3009"/>
    <w:rsid w:val="00C04448"/>
    <w:rsid w:val="00C075C0"/>
    <w:rsid w:val="00C1117B"/>
    <w:rsid w:val="00C11FDE"/>
    <w:rsid w:val="00C15983"/>
    <w:rsid w:val="00C27D46"/>
    <w:rsid w:val="00C33611"/>
    <w:rsid w:val="00C337CB"/>
    <w:rsid w:val="00C34A1C"/>
    <w:rsid w:val="00C42967"/>
    <w:rsid w:val="00C44642"/>
    <w:rsid w:val="00C55442"/>
    <w:rsid w:val="00C55D6D"/>
    <w:rsid w:val="00C62484"/>
    <w:rsid w:val="00C73A85"/>
    <w:rsid w:val="00C84B9E"/>
    <w:rsid w:val="00C87984"/>
    <w:rsid w:val="00CB2830"/>
    <w:rsid w:val="00CB5282"/>
    <w:rsid w:val="00CB5821"/>
    <w:rsid w:val="00CC3393"/>
    <w:rsid w:val="00CC3DD4"/>
    <w:rsid w:val="00CC55D7"/>
    <w:rsid w:val="00CD41A1"/>
    <w:rsid w:val="00CD61D4"/>
    <w:rsid w:val="00CE1AED"/>
    <w:rsid w:val="00D02400"/>
    <w:rsid w:val="00D03C97"/>
    <w:rsid w:val="00D16BAB"/>
    <w:rsid w:val="00D21454"/>
    <w:rsid w:val="00D348D0"/>
    <w:rsid w:val="00D36BB0"/>
    <w:rsid w:val="00D444F2"/>
    <w:rsid w:val="00D44BE4"/>
    <w:rsid w:val="00D50C2E"/>
    <w:rsid w:val="00D52506"/>
    <w:rsid w:val="00D53E66"/>
    <w:rsid w:val="00D54006"/>
    <w:rsid w:val="00D569C9"/>
    <w:rsid w:val="00D60310"/>
    <w:rsid w:val="00D61A84"/>
    <w:rsid w:val="00D6308C"/>
    <w:rsid w:val="00D73588"/>
    <w:rsid w:val="00D81679"/>
    <w:rsid w:val="00D81D59"/>
    <w:rsid w:val="00D858A6"/>
    <w:rsid w:val="00D878F6"/>
    <w:rsid w:val="00DA0C60"/>
    <w:rsid w:val="00DA2C36"/>
    <w:rsid w:val="00DA663A"/>
    <w:rsid w:val="00DB7085"/>
    <w:rsid w:val="00DC481A"/>
    <w:rsid w:val="00DC798C"/>
    <w:rsid w:val="00DD44D1"/>
    <w:rsid w:val="00DD6DE6"/>
    <w:rsid w:val="00DE3F8F"/>
    <w:rsid w:val="00DE4DDF"/>
    <w:rsid w:val="00DF1637"/>
    <w:rsid w:val="00DF6EBA"/>
    <w:rsid w:val="00DF7F72"/>
    <w:rsid w:val="00E14524"/>
    <w:rsid w:val="00E2575F"/>
    <w:rsid w:val="00E31542"/>
    <w:rsid w:val="00E34D6A"/>
    <w:rsid w:val="00E36E4F"/>
    <w:rsid w:val="00E37DD7"/>
    <w:rsid w:val="00E477A0"/>
    <w:rsid w:val="00E512DA"/>
    <w:rsid w:val="00E559A4"/>
    <w:rsid w:val="00E566FA"/>
    <w:rsid w:val="00E71018"/>
    <w:rsid w:val="00E760E3"/>
    <w:rsid w:val="00E93892"/>
    <w:rsid w:val="00E967B9"/>
    <w:rsid w:val="00EA4EE3"/>
    <w:rsid w:val="00EA7567"/>
    <w:rsid w:val="00EB252B"/>
    <w:rsid w:val="00EB4103"/>
    <w:rsid w:val="00ED0918"/>
    <w:rsid w:val="00ED0D73"/>
    <w:rsid w:val="00EE2FAD"/>
    <w:rsid w:val="00EE3E85"/>
    <w:rsid w:val="00EE6B66"/>
    <w:rsid w:val="00EE716E"/>
    <w:rsid w:val="00EF02BB"/>
    <w:rsid w:val="00EF221D"/>
    <w:rsid w:val="00F01876"/>
    <w:rsid w:val="00F06A24"/>
    <w:rsid w:val="00F11239"/>
    <w:rsid w:val="00F27E44"/>
    <w:rsid w:val="00F30EDB"/>
    <w:rsid w:val="00F45416"/>
    <w:rsid w:val="00F45A30"/>
    <w:rsid w:val="00F504B8"/>
    <w:rsid w:val="00F53991"/>
    <w:rsid w:val="00F54B25"/>
    <w:rsid w:val="00F62CAF"/>
    <w:rsid w:val="00F632C8"/>
    <w:rsid w:val="00F7106E"/>
    <w:rsid w:val="00F7278F"/>
    <w:rsid w:val="00F72DF4"/>
    <w:rsid w:val="00F7339F"/>
    <w:rsid w:val="00F80EC1"/>
    <w:rsid w:val="00FA232D"/>
    <w:rsid w:val="00FA5803"/>
    <w:rsid w:val="00FC1DB4"/>
    <w:rsid w:val="00FC30F7"/>
    <w:rsid w:val="00FC3603"/>
    <w:rsid w:val="00FC575A"/>
    <w:rsid w:val="00FD33D9"/>
    <w:rsid w:val="00FD4124"/>
    <w:rsid w:val="00FD6826"/>
    <w:rsid w:val="00FE47B0"/>
    <w:rsid w:val="00FE6980"/>
    <w:rsid w:val="00FF06BA"/>
    <w:rsid w:val="00FF2F18"/>
    <w:rsid w:val="00FF71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DAD8B"/>
  <w15:docId w15:val="{2EED1359-534F-4C45-9D5D-64E15379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A92"/>
    <w:rPr>
      <w:sz w:val="24"/>
      <w:lang w:val="en-US" w:eastAsia="en-US"/>
    </w:rPr>
  </w:style>
  <w:style w:type="paragraph" w:styleId="Titre1">
    <w:name w:val="heading 1"/>
    <w:basedOn w:val="Normal"/>
    <w:next w:val="BankNormal"/>
    <w:link w:val="Titre1Car"/>
    <w:qFormat/>
    <w:pPr>
      <w:keepNext/>
      <w:keepLines/>
      <w:spacing w:before="1440" w:after="240"/>
      <w:jc w:val="center"/>
      <w:outlineLvl w:val="0"/>
    </w:pPr>
    <w:rPr>
      <w:b/>
      <w:caps/>
      <w:sz w:val="32"/>
    </w:rPr>
  </w:style>
  <w:style w:type="paragraph" w:styleId="Titre2">
    <w:name w:val="heading 2"/>
    <w:basedOn w:val="Normal"/>
    <w:next w:val="BankNormal"/>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qFormat/>
    <w:pPr>
      <w:keepNext/>
      <w:keepLines/>
      <w:numPr>
        <w:ilvl w:val="2"/>
        <w:numId w:val="1"/>
      </w:numPr>
      <w:spacing w:before="120" w:after="240"/>
      <w:ind w:firstLine="0"/>
      <w:outlineLvl w:val="2"/>
    </w:pPr>
    <w:rPr>
      <w:b/>
    </w:rPr>
  </w:style>
  <w:style w:type="paragraph" w:styleId="Titre4">
    <w:name w:val="heading 4"/>
    <w:basedOn w:val="Normal"/>
    <w:next w:val="BankNormal"/>
    <w:qFormat/>
    <w:pPr>
      <w:keepNext/>
      <w:keepLines/>
      <w:numPr>
        <w:ilvl w:val="3"/>
        <w:numId w:val="1"/>
      </w:numPr>
      <w:spacing w:before="120" w:after="240"/>
      <w:ind w:firstLine="0"/>
      <w:outlineLvl w:val="3"/>
    </w:pPr>
    <w:rPr>
      <w:b/>
      <w:i/>
    </w:rPr>
  </w:style>
  <w:style w:type="paragraph" w:styleId="Titre5">
    <w:name w:val="heading 5"/>
    <w:basedOn w:val="Normal"/>
    <w:next w:val="BankNormal"/>
    <w:qFormat/>
    <w:pPr>
      <w:numPr>
        <w:ilvl w:val="4"/>
        <w:numId w:val="1"/>
      </w:numPr>
      <w:spacing w:after="240"/>
      <w:outlineLvl w:val="4"/>
    </w:pPr>
  </w:style>
  <w:style w:type="paragraph" w:styleId="Titre6">
    <w:name w:val="heading 6"/>
    <w:basedOn w:val="Normal"/>
    <w:next w:val="BankNormal"/>
    <w:qFormat/>
    <w:pPr>
      <w:numPr>
        <w:ilvl w:val="5"/>
        <w:numId w:val="1"/>
      </w:numPr>
      <w:spacing w:after="240"/>
      <w:outlineLvl w:val="5"/>
    </w:pPr>
  </w:style>
  <w:style w:type="paragraph" w:styleId="Titre7">
    <w:name w:val="heading 7"/>
    <w:basedOn w:val="Normal"/>
    <w:next w:val="BankNormal"/>
    <w:qFormat/>
    <w:pPr>
      <w:numPr>
        <w:ilvl w:val="6"/>
        <w:numId w:val="1"/>
      </w:numPr>
      <w:spacing w:after="240"/>
      <w:outlineLvl w:val="6"/>
    </w:pPr>
  </w:style>
  <w:style w:type="paragraph" w:styleId="Titre8">
    <w:name w:val="heading 8"/>
    <w:basedOn w:val="Normal"/>
    <w:next w:val="BankNormal"/>
    <w:qFormat/>
    <w:pPr>
      <w:numPr>
        <w:ilvl w:val="7"/>
        <w:numId w:val="1"/>
      </w:numPr>
      <w:spacing w:after="240"/>
      <w:outlineLvl w:val="7"/>
    </w:pPr>
  </w:style>
  <w:style w:type="paragraph" w:styleId="Titre9">
    <w:name w:val="heading 9"/>
    <w:basedOn w:val="Normal"/>
    <w:next w:val="BankNormal"/>
    <w:qFormat/>
    <w:pPr>
      <w:numPr>
        <w:ilvl w:val="8"/>
        <w:numId w:val="1"/>
      </w:numPr>
      <w:spacing w:after="240"/>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link w:val="NotedebasdepageCar"/>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58626A"/>
    <w:rPr>
      <w:rFonts w:ascii="Tahoma" w:hAnsi="Tahoma" w:cs="Tahoma"/>
      <w:sz w:val="16"/>
      <w:szCs w:val="16"/>
    </w:rPr>
  </w:style>
  <w:style w:type="paragraph" w:styleId="NormalWeb">
    <w:name w:val="Normal (Web)"/>
    <w:basedOn w:val="Normal"/>
    <w:uiPriority w:val="99"/>
    <w:unhideWhenUsed/>
    <w:rsid w:val="00EA4EE3"/>
    <w:pPr>
      <w:spacing w:before="100" w:beforeAutospacing="1" w:after="100" w:afterAutospacing="1"/>
    </w:pPr>
    <w:rPr>
      <w:szCs w:val="24"/>
      <w:lang w:val="fr-FR" w:eastAsia="fr-FR"/>
    </w:rPr>
  </w:style>
  <w:style w:type="paragraph" w:styleId="Paragraphedeliste">
    <w:name w:val="List Paragraph"/>
    <w:aliases w:val="Liste 1,Bullets,List Paragraph1,References,List Paragraph (numbered (a)),Llista Nivell1,Lista de nivel 1,Paragraphe de liste PBLH,Paragraphe 2,Puce,r2,Bullet Points,Farbige Liste - Akzent 11,Paragraphe de liste11,Yalgo corps,Titre1,RM1"/>
    <w:basedOn w:val="Normal"/>
    <w:link w:val="ParagraphedelisteCar"/>
    <w:qFormat/>
    <w:rsid w:val="00EA4EE3"/>
    <w:pPr>
      <w:ind w:left="720"/>
      <w:contextualSpacing/>
    </w:pPr>
    <w:rPr>
      <w:szCs w:val="24"/>
      <w:lang w:val="x-none" w:eastAsia="x-none"/>
    </w:rPr>
  </w:style>
  <w:style w:type="character" w:customStyle="1" w:styleId="PieddepageCar">
    <w:name w:val="Pied de page Car"/>
    <w:link w:val="Pieddepage"/>
    <w:uiPriority w:val="99"/>
    <w:rsid w:val="005E136D"/>
    <w:rPr>
      <w:sz w:val="24"/>
      <w:lang w:val="en-US" w:eastAsia="en-US"/>
    </w:rPr>
  </w:style>
  <w:style w:type="character" w:styleId="Lienhypertexte">
    <w:name w:val="Hyperlink"/>
    <w:rsid w:val="00B92AF3"/>
    <w:rPr>
      <w:color w:val="0000FF"/>
      <w:u w:val="single"/>
    </w:rPr>
  </w:style>
  <w:style w:type="paragraph" w:customStyle="1" w:styleId="SectionVHeader">
    <w:name w:val="Section V. Header"/>
    <w:basedOn w:val="Normal"/>
    <w:rsid w:val="005A57B0"/>
    <w:pPr>
      <w:jc w:val="center"/>
    </w:pPr>
    <w:rPr>
      <w:b/>
      <w:sz w:val="36"/>
      <w:lang w:val="es-ES_tradnl" w:eastAsia="fr-FR"/>
    </w:rPr>
  </w:style>
  <w:style w:type="paragraph" w:styleId="Retraitcorpsdetexte">
    <w:name w:val="Body Text Indent"/>
    <w:basedOn w:val="Normal"/>
    <w:link w:val="RetraitcorpsdetexteCar"/>
    <w:rsid w:val="00391451"/>
    <w:pPr>
      <w:spacing w:after="120"/>
      <w:ind w:left="283"/>
    </w:pPr>
  </w:style>
  <w:style w:type="character" w:customStyle="1" w:styleId="RetraitcorpsdetexteCar">
    <w:name w:val="Retrait corps de texte Car"/>
    <w:link w:val="Retraitcorpsdetexte"/>
    <w:rsid w:val="00391451"/>
    <w:rPr>
      <w:sz w:val="24"/>
      <w:lang w:val="en-US" w:eastAsia="en-US"/>
    </w:rPr>
  </w:style>
  <w:style w:type="character" w:customStyle="1" w:styleId="Titre1Car">
    <w:name w:val="Titre 1 Car"/>
    <w:link w:val="Titre1"/>
    <w:rsid w:val="001200DC"/>
    <w:rPr>
      <w:b/>
      <w:caps/>
      <w:sz w:val="32"/>
      <w:lang w:val="en-US" w:eastAsia="en-US"/>
    </w:rPr>
  </w:style>
  <w:style w:type="character" w:styleId="Marquedecommentaire">
    <w:name w:val="annotation reference"/>
    <w:rsid w:val="00DF7F72"/>
    <w:rPr>
      <w:sz w:val="16"/>
      <w:szCs w:val="16"/>
    </w:rPr>
  </w:style>
  <w:style w:type="paragraph" w:styleId="Commentaire">
    <w:name w:val="annotation text"/>
    <w:basedOn w:val="Normal"/>
    <w:link w:val="CommentaireCar"/>
    <w:rsid w:val="00DF7F72"/>
    <w:rPr>
      <w:sz w:val="20"/>
    </w:rPr>
  </w:style>
  <w:style w:type="character" w:customStyle="1" w:styleId="CommentaireCar">
    <w:name w:val="Commentaire Car"/>
    <w:link w:val="Commentaire"/>
    <w:rsid w:val="00DF7F72"/>
    <w:rPr>
      <w:lang w:val="en-US" w:eastAsia="en-US"/>
    </w:rPr>
  </w:style>
  <w:style w:type="paragraph" w:styleId="Objetducommentaire">
    <w:name w:val="annotation subject"/>
    <w:basedOn w:val="Commentaire"/>
    <w:next w:val="Commentaire"/>
    <w:link w:val="ObjetducommentaireCar"/>
    <w:rsid w:val="00DF7F72"/>
    <w:rPr>
      <w:b/>
      <w:bCs/>
    </w:rPr>
  </w:style>
  <w:style w:type="character" w:customStyle="1" w:styleId="ObjetducommentaireCar">
    <w:name w:val="Objet du commentaire Car"/>
    <w:link w:val="Objetducommentaire"/>
    <w:rsid w:val="00DF7F72"/>
    <w:rPr>
      <w:b/>
      <w:bCs/>
      <w:lang w:val="en-US" w:eastAsia="en-US"/>
    </w:rPr>
  </w:style>
  <w:style w:type="character" w:customStyle="1" w:styleId="NotedebasdepageCar">
    <w:name w:val="Note de bas de page Car"/>
    <w:link w:val="Notedebasdepage"/>
    <w:semiHidden/>
    <w:rsid w:val="00BA0570"/>
    <w:rPr>
      <w:lang w:val="en-US" w:eastAsia="en-US"/>
    </w:rPr>
  </w:style>
  <w:style w:type="character" w:styleId="Lienhypertextesuivivisit">
    <w:name w:val="FollowedHyperlink"/>
    <w:rsid w:val="003646EC"/>
    <w:rPr>
      <w:color w:val="800080"/>
      <w:u w:val="single"/>
    </w:rPr>
  </w:style>
  <w:style w:type="paragraph" w:customStyle="1" w:styleId="Paragraphedeliste1">
    <w:name w:val="Paragraphe de liste1"/>
    <w:basedOn w:val="Normal"/>
    <w:rsid w:val="00B041C9"/>
    <w:pPr>
      <w:autoSpaceDE w:val="0"/>
      <w:autoSpaceDN w:val="0"/>
      <w:adjustRightInd w:val="0"/>
      <w:ind w:left="720"/>
    </w:pPr>
    <w:rPr>
      <w:szCs w:val="24"/>
      <w:lang w:val="fr-FR" w:eastAsia="en-GB"/>
    </w:rPr>
  </w:style>
  <w:style w:type="paragraph" w:customStyle="1" w:styleId="ANNEXE">
    <w:name w:val="ANNEXE"/>
    <w:basedOn w:val="Normal"/>
    <w:rsid w:val="00B041C9"/>
    <w:pPr>
      <w:autoSpaceDE w:val="0"/>
      <w:autoSpaceDN w:val="0"/>
      <w:adjustRightInd w:val="0"/>
      <w:spacing w:before="142" w:line="240" w:lineRule="atLeast"/>
      <w:jc w:val="center"/>
    </w:pPr>
    <w:rPr>
      <w:b/>
      <w:sz w:val="32"/>
      <w:lang w:val="fr-FR" w:eastAsia="en-GB"/>
    </w:rPr>
  </w:style>
  <w:style w:type="paragraph" w:customStyle="1" w:styleId="Text2">
    <w:name w:val="Text 2"/>
    <w:basedOn w:val="Normal"/>
    <w:rsid w:val="00B9574D"/>
    <w:pPr>
      <w:tabs>
        <w:tab w:val="left" w:pos="2161"/>
      </w:tabs>
      <w:autoSpaceDE w:val="0"/>
      <w:autoSpaceDN w:val="0"/>
      <w:adjustRightInd w:val="0"/>
      <w:spacing w:after="240"/>
      <w:ind w:left="1077"/>
      <w:jc w:val="both"/>
    </w:pPr>
    <w:rPr>
      <w:lang w:val="fr-FR" w:eastAsia="en-GB"/>
    </w:rPr>
  </w:style>
  <w:style w:type="paragraph" w:styleId="Corpsdetexte">
    <w:name w:val="Body Text"/>
    <w:basedOn w:val="Normal"/>
    <w:link w:val="CorpsdetexteCar"/>
    <w:rsid w:val="00225721"/>
    <w:pPr>
      <w:spacing w:after="120"/>
    </w:pPr>
  </w:style>
  <w:style w:type="character" w:customStyle="1" w:styleId="CorpsdetexteCar">
    <w:name w:val="Corps de texte Car"/>
    <w:link w:val="Corpsdetexte"/>
    <w:rsid w:val="00225721"/>
    <w:rPr>
      <w:sz w:val="24"/>
      <w:lang w:val="en-US" w:eastAsia="en-US"/>
    </w:rPr>
  </w:style>
  <w:style w:type="paragraph" w:styleId="Sansinterligne">
    <w:name w:val="No Spacing"/>
    <w:uiPriority w:val="1"/>
    <w:qFormat/>
    <w:rsid w:val="00225721"/>
    <w:rPr>
      <w:rFonts w:ascii="Calibri" w:eastAsia="Calibri" w:hAnsi="Calibri"/>
      <w:sz w:val="22"/>
      <w:szCs w:val="22"/>
      <w:lang w:eastAsia="en-US"/>
    </w:rPr>
  </w:style>
  <w:style w:type="paragraph" w:customStyle="1" w:styleId="Doctxt">
    <w:name w:val="Doctxt"/>
    <w:rsid w:val="004E345A"/>
    <w:pPr>
      <w:spacing w:before="200" w:line="260" w:lineRule="atLeast"/>
      <w:jc w:val="both"/>
    </w:pPr>
    <w:rPr>
      <w:rFonts w:ascii="Times New Roman Bold" w:eastAsia="Calibri" w:hAnsi="Times New Roman Bold"/>
      <w:sz w:val="22"/>
      <w:szCs w:val="22"/>
      <w:lang w:eastAsia="en-US"/>
    </w:rPr>
  </w:style>
  <w:style w:type="paragraph" w:customStyle="1" w:styleId="StyleTitre1Justifi">
    <w:name w:val="Style Titre 1 + Justifié"/>
    <w:basedOn w:val="Titre1"/>
    <w:rsid w:val="004E345A"/>
    <w:pPr>
      <w:keepNext w:val="0"/>
      <w:keepLines w:val="0"/>
      <w:tabs>
        <w:tab w:val="num" w:pos="360"/>
      </w:tabs>
      <w:spacing w:before="0" w:after="0"/>
      <w:ind w:left="360" w:hanging="360"/>
      <w:jc w:val="both"/>
    </w:pPr>
    <w:rPr>
      <w:rFonts w:ascii="Times New Roman Gras" w:hAnsi="Times New Roman Gras" w:cs="Calibri"/>
      <w:bCs/>
      <w:smallCaps/>
      <w:color w:val="000080"/>
      <w:sz w:val="24"/>
      <w:szCs w:val="24"/>
      <w:lang w:val="fr-FR" w:eastAsia="fr-FR"/>
    </w:rPr>
  </w:style>
  <w:style w:type="paragraph" w:customStyle="1" w:styleId="IDC-Texte">
    <w:name w:val="IDC - Texte"/>
    <w:rsid w:val="004E345A"/>
    <w:pPr>
      <w:spacing w:after="240"/>
      <w:jc w:val="both"/>
    </w:pPr>
    <w:rPr>
      <w:rFonts w:ascii="Arial" w:hAnsi="Arial" w:cs="Arial"/>
      <w:sz w:val="22"/>
      <w:szCs w:val="22"/>
    </w:rPr>
  </w:style>
  <w:style w:type="character" w:customStyle="1" w:styleId="ParagraphedelisteCar">
    <w:name w:val="Paragraphe de liste Car"/>
    <w:aliases w:val="Liste 1 Car,Bullets Car,List Paragraph1 Car,References Car,List Paragraph (numbered (a)) Car,Llista Nivell1 Car,Lista de nivel 1 Car,Paragraphe de liste PBLH Car,Paragraphe 2 Car,Puce Car,r2 Car,Bullet Points Car,Yalgo corps Car"/>
    <w:link w:val="Paragraphedeliste"/>
    <w:qFormat/>
    <w:rsid w:val="00F45416"/>
    <w:rPr>
      <w:sz w:val="24"/>
      <w:szCs w:val="24"/>
    </w:rPr>
  </w:style>
  <w:style w:type="paragraph" w:customStyle="1" w:styleId="Paragraphedeliste10">
    <w:name w:val="Paragraphe de liste1"/>
    <w:basedOn w:val="Normal"/>
    <w:link w:val="ListParagraphChar"/>
    <w:rsid w:val="00F45416"/>
    <w:pPr>
      <w:widowControl w:val="0"/>
      <w:ind w:left="708"/>
    </w:pPr>
    <w:rPr>
      <w:rFonts w:ascii="CG Times" w:eastAsia="Calibri" w:hAnsi="CG Times"/>
      <w:szCs w:val="24"/>
      <w:lang w:val="en-GB"/>
    </w:rPr>
  </w:style>
  <w:style w:type="paragraph" w:customStyle="1" w:styleId="IBN1">
    <w:name w:val="IBN 1"/>
    <w:basedOn w:val="Normal"/>
    <w:rsid w:val="00F45416"/>
    <w:pPr>
      <w:numPr>
        <w:numId w:val="3"/>
      </w:numPr>
      <w:jc w:val="both"/>
    </w:pPr>
    <w:rPr>
      <w:rFonts w:eastAsia="Calibri"/>
      <w:b/>
      <w:bCs/>
      <w:szCs w:val="24"/>
      <w:lang w:val="fr-FR"/>
    </w:rPr>
  </w:style>
  <w:style w:type="paragraph" w:customStyle="1" w:styleId="IBN2">
    <w:name w:val="IBN 2"/>
    <w:basedOn w:val="Normal"/>
    <w:rsid w:val="00F45416"/>
    <w:pPr>
      <w:numPr>
        <w:ilvl w:val="1"/>
        <w:numId w:val="3"/>
      </w:numPr>
    </w:pPr>
    <w:rPr>
      <w:rFonts w:eastAsia="Calibri"/>
      <w:b/>
      <w:bCs/>
      <w:szCs w:val="24"/>
      <w:u w:val="single"/>
      <w:lang w:val="fr-FR"/>
    </w:rPr>
  </w:style>
  <w:style w:type="paragraph" w:customStyle="1" w:styleId="IBN3">
    <w:name w:val="IBN 3"/>
    <w:basedOn w:val="Corpsdetexte3"/>
    <w:rsid w:val="00F45416"/>
    <w:pPr>
      <w:numPr>
        <w:ilvl w:val="2"/>
        <w:numId w:val="3"/>
      </w:numPr>
      <w:tabs>
        <w:tab w:val="clear" w:pos="737"/>
      </w:tabs>
      <w:ind w:left="0" w:firstLine="0"/>
    </w:pPr>
  </w:style>
  <w:style w:type="paragraph" w:customStyle="1" w:styleId="IBNINT">
    <w:name w:val="IBN INT"/>
    <w:basedOn w:val="Titre1"/>
    <w:rsid w:val="00F45416"/>
    <w:pPr>
      <w:keepLines w:val="0"/>
      <w:autoSpaceDE w:val="0"/>
      <w:autoSpaceDN w:val="0"/>
      <w:adjustRightInd w:val="0"/>
      <w:spacing w:before="0" w:after="0"/>
      <w:jc w:val="left"/>
    </w:pPr>
    <w:rPr>
      <w:rFonts w:eastAsia="Calibri"/>
      <w:bCs/>
      <w:i/>
      <w:iCs/>
      <w:caps w:val="0"/>
      <w:snapToGrid w:val="0"/>
      <w:sz w:val="24"/>
      <w:szCs w:val="24"/>
      <w:u w:val="single"/>
      <w:lang w:val="x-none" w:eastAsia="x-none"/>
    </w:rPr>
  </w:style>
  <w:style w:type="paragraph" w:customStyle="1" w:styleId="Anot3">
    <w:name w:val="Anot3"/>
    <w:basedOn w:val="Corpsdetexte"/>
    <w:rsid w:val="00F45416"/>
    <w:pPr>
      <w:spacing w:after="0"/>
      <w:jc w:val="both"/>
    </w:pPr>
    <w:rPr>
      <w:rFonts w:eastAsia="Calibri"/>
      <w:szCs w:val="24"/>
      <w:lang w:val="fr-FR" w:eastAsia="x-none"/>
    </w:rPr>
  </w:style>
  <w:style w:type="character" w:customStyle="1" w:styleId="ListParagraphChar">
    <w:name w:val="List Paragraph Char"/>
    <w:link w:val="Paragraphedeliste10"/>
    <w:locked/>
    <w:rsid w:val="00F45416"/>
    <w:rPr>
      <w:rFonts w:ascii="CG Times" w:eastAsia="Calibri" w:hAnsi="CG Times"/>
      <w:sz w:val="24"/>
      <w:szCs w:val="24"/>
      <w:lang w:val="en-GB" w:eastAsia="en-US"/>
    </w:rPr>
  </w:style>
  <w:style w:type="paragraph" w:styleId="Corpsdetexte3">
    <w:name w:val="Body Text 3"/>
    <w:basedOn w:val="Normal"/>
    <w:link w:val="Corpsdetexte3Car"/>
    <w:rsid w:val="00F45416"/>
    <w:pPr>
      <w:spacing w:after="120"/>
    </w:pPr>
    <w:rPr>
      <w:sz w:val="16"/>
      <w:szCs w:val="16"/>
    </w:rPr>
  </w:style>
  <w:style w:type="character" w:customStyle="1" w:styleId="Corpsdetexte3Car">
    <w:name w:val="Corps de texte 3 Car"/>
    <w:link w:val="Corpsdetexte3"/>
    <w:rsid w:val="00F45416"/>
    <w:rPr>
      <w:sz w:val="16"/>
      <w:szCs w:val="16"/>
      <w:lang w:val="en-US" w:eastAsia="en-US"/>
    </w:rPr>
  </w:style>
  <w:style w:type="character" w:styleId="lev">
    <w:name w:val="Strong"/>
    <w:uiPriority w:val="22"/>
    <w:qFormat/>
    <w:rsid w:val="00F45416"/>
    <w:rPr>
      <w:b/>
      <w:bCs/>
    </w:rPr>
  </w:style>
  <w:style w:type="paragraph" w:styleId="Rvision">
    <w:name w:val="Revision"/>
    <w:hidden/>
    <w:uiPriority w:val="99"/>
    <w:semiHidden/>
    <w:rsid w:val="004B3466"/>
    <w:rPr>
      <w:sz w:val="24"/>
      <w:lang w:val="en-US" w:eastAsia="en-US"/>
    </w:rPr>
  </w:style>
  <w:style w:type="character" w:customStyle="1" w:styleId="Mentionnonrsolue1">
    <w:name w:val="Mention non résolue1"/>
    <w:uiPriority w:val="99"/>
    <w:semiHidden/>
    <w:unhideWhenUsed/>
    <w:rsid w:val="003724DF"/>
    <w:rPr>
      <w:color w:val="605E5C"/>
      <w:shd w:val="clear" w:color="auto" w:fill="E1DFDD"/>
    </w:rPr>
  </w:style>
  <w:style w:type="table" w:styleId="Grilledutableau">
    <w:name w:val="Table Grid"/>
    <w:basedOn w:val="TableauNormal"/>
    <w:rsid w:val="00D3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E6E"/>
    <w:pPr>
      <w:autoSpaceDE w:val="0"/>
      <w:autoSpaceDN w:val="0"/>
      <w:adjustRightInd w:val="0"/>
    </w:pPr>
    <w:rPr>
      <w:rFonts w:ascii="Garamond" w:eastAsia="Calibri" w:hAnsi="Garamond" w:cs="Garamond"/>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1096">
      <w:bodyDiv w:val="1"/>
      <w:marLeft w:val="0"/>
      <w:marRight w:val="0"/>
      <w:marTop w:val="0"/>
      <w:marBottom w:val="0"/>
      <w:divBdr>
        <w:top w:val="none" w:sz="0" w:space="0" w:color="auto"/>
        <w:left w:val="none" w:sz="0" w:space="0" w:color="auto"/>
        <w:bottom w:val="none" w:sz="0" w:space="0" w:color="auto"/>
        <w:right w:val="none" w:sz="0" w:space="0" w:color="auto"/>
      </w:divBdr>
    </w:div>
    <w:div w:id="387993791">
      <w:bodyDiv w:val="1"/>
      <w:marLeft w:val="0"/>
      <w:marRight w:val="0"/>
      <w:marTop w:val="0"/>
      <w:marBottom w:val="0"/>
      <w:divBdr>
        <w:top w:val="none" w:sz="0" w:space="0" w:color="auto"/>
        <w:left w:val="none" w:sz="0" w:space="0" w:color="auto"/>
        <w:bottom w:val="none" w:sz="0" w:space="0" w:color="auto"/>
        <w:right w:val="none" w:sz="0" w:space="0" w:color="auto"/>
      </w:divBdr>
    </w:div>
    <w:div w:id="722093859">
      <w:bodyDiv w:val="1"/>
      <w:marLeft w:val="0"/>
      <w:marRight w:val="0"/>
      <w:marTop w:val="0"/>
      <w:marBottom w:val="0"/>
      <w:divBdr>
        <w:top w:val="none" w:sz="0" w:space="0" w:color="auto"/>
        <w:left w:val="none" w:sz="0" w:space="0" w:color="auto"/>
        <w:bottom w:val="none" w:sz="0" w:space="0" w:color="auto"/>
        <w:right w:val="none" w:sz="0" w:space="0" w:color="auto"/>
      </w:divBdr>
      <w:divsChild>
        <w:div w:id="578835249">
          <w:marLeft w:val="0"/>
          <w:marRight w:val="0"/>
          <w:marTop w:val="0"/>
          <w:marBottom w:val="0"/>
          <w:divBdr>
            <w:top w:val="none" w:sz="0" w:space="0" w:color="auto"/>
            <w:left w:val="none" w:sz="0" w:space="0" w:color="auto"/>
            <w:bottom w:val="none" w:sz="0" w:space="0" w:color="auto"/>
            <w:right w:val="none" w:sz="0" w:space="0" w:color="auto"/>
          </w:divBdr>
          <w:divsChild>
            <w:div w:id="309336257">
              <w:marLeft w:val="0"/>
              <w:marRight w:val="0"/>
              <w:marTop w:val="0"/>
              <w:marBottom w:val="0"/>
              <w:divBdr>
                <w:top w:val="none" w:sz="0" w:space="0" w:color="auto"/>
                <w:left w:val="none" w:sz="0" w:space="0" w:color="auto"/>
                <w:bottom w:val="none" w:sz="0" w:space="0" w:color="auto"/>
                <w:right w:val="none" w:sz="0" w:space="0" w:color="auto"/>
              </w:divBdr>
              <w:divsChild>
                <w:div w:id="592250330">
                  <w:marLeft w:val="0"/>
                  <w:marRight w:val="0"/>
                  <w:marTop w:val="0"/>
                  <w:marBottom w:val="0"/>
                  <w:divBdr>
                    <w:top w:val="none" w:sz="0" w:space="0" w:color="auto"/>
                    <w:left w:val="none" w:sz="0" w:space="0" w:color="auto"/>
                    <w:bottom w:val="none" w:sz="0" w:space="0" w:color="auto"/>
                    <w:right w:val="none" w:sz="0" w:space="0" w:color="auto"/>
                  </w:divBdr>
                  <w:divsChild>
                    <w:div w:id="16088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8600">
      <w:bodyDiv w:val="1"/>
      <w:marLeft w:val="0"/>
      <w:marRight w:val="0"/>
      <w:marTop w:val="0"/>
      <w:marBottom w:val="0"/>
      <w:divBdr>
        <w:top w:val="none" w:sz="0" w:space="0" w:color="auto"/>
        <w:left w:val="none" w:sz="0" w:space="0" w:color="auto"/>
        <w:bottom w:val="none" w:sz="0" w:space="0" w:color="auto"/>
        <w:right w:val="none" w:sz="0" w:space="0" w:color="auto"/>
      </w:divBdr>
    </w:div>
    <w:div w:id="1288312119">
      <w:bodyDiv w:val="1"/>
      <w:marLeft w:val="0"/>
      <w:marRight w:val="0"/>
      <w:marTop w:val="0"/>
      <w:marBottom w:val="0"/>
      <w:divBdr>
        <w:top w:val="none" w:sz="0" w:space="0" w:color="auto"/>
        <w:left w:val="none" w:sz="0" w:space="0" w:color="auto"/>
        <w:bottom w:val="none" w:sz="0" w:space="0" w:color="auto"/>
        <w:right w:val="none" w:sz="0" w:space="0" w:color="auto"/>
      </w:divBdr>
    </w:div>
    <w:div w:id="1536890845">
      <w:bodyDiv w:val="1"/>
      <w:marLeft w:val="0"/>
      <w:marRight w:val="0"/>
      <w:marTop w:val="0"/>
      <w:marBottom w:val="0"/>
      <w:divBdr>
        <w:top w:val="none" w:sz="0" w:space="0" w:color="auto"/>
        <w:left w:val="none" w:sz="0" w:space="0" w:color="auto"/>
        <w:bottom w:val="none" w:sz="0" w:space="0" w:color="auto"/>
        <w:right w:val="none" w:sz="0" w:space="0" w:color="auto"/>
      </w:divBdr>
      <w:divsChild>
        <w:div w:id="500390033">
          <w:marLeft w:val="994"/>
          <w:marRight w:val="0"/>
          <w:marTop w:val="86"/>
          <w:marBottom w:val="0"/>
          <w:divBdr>
            <w:top w:val="none" w:sz="0" w:space="0" w:color="auto"/>
            <w:left w:val="none" w:sz="0" w:space="0" w:color="auto"/>
            <w:bottom w:val="none" w:sz="0" w:space="0" w:color="auto"/>
            <w:right w:val="none" w:sz="0" w:space="0" w:color="auto"/>
          </w:divBdr>
        </w:div>
        <w:div w:id="2031103436">
          <w:marLeft w:val="994"/>
          <w:marRight w:val="0"/>
          <w:marTop w:val="86"/>
          <w:marBottom w:val="0"/>
          <w:divBdr>
            <w:top w:val="none" w:sz="0" w:space="0" w:color="auto"/>
            <w:left w:val="none" w:sz="0" w:space="0" w:color="auto"/>
            <w:bottom w:val="none" w:sz="0" w:space="0" w:color="auto"/>
            <w:right w:val="none" w:sz="0" w:space="0" w:color="auto"/>
          </w:divBdr>
        </w:div>
      </w:divsChild>
    </w:div>
    <w:div w:id="1574702559">
      <w:bodyDiv w:val="1"/>
      <w:marLeft w:val="0"/>
      <w:marRight w:val="0"/>
      <w:marTop w:val="0"/>
      <w:marBottom w:val="0"/>
      <w:divBdr>
        <w:top w:val="none" w:sz="0" w:space="0" w:color="auto"/>
        <w:left w:val="none" w:sz="0" w:space="0" w:color="auto"/>
        <w:bottom w:val="none" w:sz="0" w:space="0" w:color="auto"/>
        <w:right w:val="none" w:sz="0" w:space="0" w:color="auto"/>
      </w:divBdr>
    </w:div>
    <w:div w:id="1977101491">
      <w:bodyDiv w:val="1"/>
      <w:marLeft w:val="0"/>
      <w:marRight w:val="0"/>
      <w:marTop w:val="0"/>
      <w:marBottom w:val="0"/>
      <w:divBdr>
        <w:top w:val="none" w:sz="0" w:space="0" w:color="auto"/>
        <w:left w:val="none" w:sz="0" w:space="0" w:color="auto"/>
        <w:bottom w:val="none" w:sz="0" w:space="0" w:color="auto"/>
        <w:right w:val="none" w:sz="0" w:space="0" w:color="auto"/>
      </w:divBdr>
    </w:div>
    <w:div w:id="2133210973">
      <w:bodyDiv w:val="1"/>
      <w:marLeft w:val="0"/>
      <w:marRight w:val="0"/>
      <w:marTop w:val="0"/>
      <w:marBottom w:val="0"/>
      <w:divBdr>
        <w:top w:val="none" w:sz="0" w:space="0" w:color="auto"/>
        <w:left w:val="none" w:sz="0" w:space="0" w:color="auto"/>
        <w:bottom w:val="none" w:sz="0" w:space="0" w:color="auto"/>
        <w:right w:val="none" w:sz="0" w:space="0" w:color="auto"/>
      </w:divBdr>
      <w:divsChild>
        <w:div w:id="166751433">
          <w:marLeft w:val="0"/>
          <w:marRight w:val="0"/>
          <w:marTop w:val="0"/>
          <w:marBottom w:val="0"/>
          <w:divBdr>
            <w:top w:val="none" w:sz="0" w:space="0" w:color="auto"/>
            <w:left w:val="none" w:sz="0" w:space="0" w:color="auto"/>
            <w:bottom w:val="none" w:sz="0" w:space="0" w:color="auto"/>
            <w:right w:val="none" w:sz="0" w:space="0" w:color="auto"/>
          </w:divBdr>
          <w:divsChild>
            <w:div w:id="1034845183">
              <w:marLeft w:val="0"/>
              <w:marRight w:val="0"/>
              <w:marTop w:val="0"/>
              <w:marBottom w:val="0"/>
              <w:divBdr>
                <w:top w:val="none" w:sz="0" w:space="0" w:color="auto"/>
                <w:left w:val="none" w:sz="0" w:space="0" w:color="auto"/>
                <w:bottom w:val="none" w:sz="0" w:space="0" w:color="auto"/>
                <w:right w:val="none" w:sz="0" w:space="0" w:color="auto"/>
              </w:divBdr>
              <w:divsChild>
                <w:div w:id="1648363902">
                  <w:marLeft w:val="0"/>
                  <w:marRight w:val="0"/>
                  <w:marTop w:val="0"/>
                  <w:marBottom w:val="0"/>
                  <w:divBdr>
                    <w:top w:val="none" w:sz="0" w:space="0" w:color="auto"/>
                    <w:left w:val="none" w:sz="0" w:space="0" w:color="auto"/>
                    <w:bottom w:val="none" w:sz="0" w:space="0" w:color="auto"/>
                    <w:right w:val="none" w:sz="0" w:space="0" w:color="auto"/>
                  </w:divBdr>
                  <w:divsChild>
                    <w:div w:id="1336221664">
                      <w:marLeft w:val="0"/>
                      <w:marRight w:val="0"/>
                      <w:marTop w:val="0"/>
                      <w:marBottom w:val="0"/>
                      <w:divBdr>
                        <w:top w:val="none" w:sz="0" w:space="0" w:color="auto"/>
                        <w:left w:val="none" w:sz="0" w:space="0" w:color="auto"/>
                        <w:bottom w:val="none" w:sz="0" w:space="0" w:color="auto"/>
                        <w:right w:val="none" w:sz="0" w:space="0" w:color="auto"/>
                      </w:divBdr>
                      <w:divsChild>
                        <w:div w:id="395126652">
                          <w:marLeft w:val="0"/>
                          <w:marRight w:val="0"/>
                          <w:marTop w:val="0"/>
                          <w:marBottom w:val="0"/>
                          <w:divBdr>
                            <w:top w:val="none" w:sz="0" w:space="0" w:color="auto"/>
                            <w:left w:val="none" w:sz="0" w:space="0" w:color="auto"/>
                            <w:bottom w:val="none" w:sz="0" w:space="0" w:color="auto"/>
                            <w:right w:val="none" w:sz="0" w:space="0" w:color="auto"/>
                          </w:divBdr>
                          <w:divsChild>
                            <w:div w:id="1512791437">
                              <w:marLeft w:val="0"/>
                              <w:marRight w:val="0"/>
                              <w:marTop w:val="0"/>
                              <w:marBottom w:val="0"/>
                              <w:divBdr>
                                <w:top w:val="none" w:sz="0" w:space="0" w:color="auto"/>
                                <w:left w:val="none" w:sz="0" w:space="0" w:color="auto"/>
                                <w:bottom w:val="none" w:sz="0" w:space="0" w:color="auto"/>
                                <w:right w:val="none" w:sz="0" w:space="0" w:color="auto"/>
                              </w:divBdr>
                              <w:divsChild>
                                <w:div w:id="1924802505">
                                  <w:marLeft w:val="0"/>
                                  <w:marRight w:val="0"/>
                                  <w:marTop w:val="0"/>
                                  <w:marBottom w:val="0"/>
                                  <w:divBdr>
                                    <w:top w:val="none" w:sz="0" w:space="0" w:color="auto"/>
                                    <w:left w:val="none" w:sz="0" w:space="0" w:color="auto"/>
                                    <w:bottom w:val="none" w:sz="0" w:space="0" w:color="auto"/>
                                    <w:right w:val="none" w:sz="0" w:space="0" w:color="auto"/>
                                  </w:divBdr>
                                  <w:divsChild>
                                    <w:div w:id="119997076">
                                      <w:marLeft w:val="0"/>
                                      <w:marRight w:val="0"/>
                                      <w:marTop w:val="0"/>
                                      <w:marBottom w:val="0"/>
                                      <w:divBdr>
                                        <w:top w:val="none" w:sz="0" w:space="0" w:color="auto"/>
                                        <w:left w:val="none" w:sz="0" w:space="0" w:color="auto"/>
                                        <w:bottom w:val="none" w:sz="0" w:space="0" w:color="auto"/>
                                        <w:right w:val="none" w:sz="0" w:space="0" w:color="auto"/>
                                      </w:divBdr>
                                      <w:divsChild>
                                        <w:div w:id="285356349">
                                          <w:marLeft w:val="0"/>
                                          <w:marRight w:val="0"/>
                                          <w:marTop w:val="0"/>
                                          <w:marBottom w:val="0"/>
                                          <w:divBdr>
                                            <w:top w:val="none" w:sz="0" w:space="0" w:color="auto"/>
                                            <w:left w:val="none" w:sz="0" w:space="0" w:color="auto"/>
                                            <w:bottom w:val="none" w:sz="0" w:space="0" w:color="auto"/>
                                            <w:right w:val="none" w:sz="0" w:space="0" w:color="auto"/>
                                          </w:divBdr>
                                          <w:divsChild>
                                            <w:div w:id="763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somelec@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somele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fd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C6E-1176-4A00-9F80-E0D2D713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2335</Words>
  <Characters>12848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SELECTION DE CONSULTANTS</vt:lpstr>
    </vt:vector>
  </TitlesOfParts>
  <Company>AFD</Company>
  <LinksUpToDate>false</LinksUpToDate>
  <CharactersWithSpaces>15153</CharactersWithSpaces>
  <SharedDoc>false</SharedDoc>
  <HLinks>
    <vt:vector size="12" baseType="variant">
      <vt:variant>
        <vt:i4>7602253</vt:i4>
      </vt:variant>
      <vt:variant>
        <vt:i4>3</vt:i4>
      </vt:variant>
      <vt:variant>
        <vt:i4>0</vt:i4>
      </vt:variant>
      <vt:variant>
        <vt:i4>5</vt:i4>
      </vt:variant>
      <vt:variant>
        <vt:lpwstr>mailto:cmsomelec@gmail.com</vt:lpwstr>
      </vt:variant>
      <vt:variant>
        <vt:lpwstr/>
      </vt:variant>
      <vt:variant>
        <vt:i4>7602253</vt:i4>
      </vt:variant>
      <vt:variant>
        <vt:i4>0</vt:i4>
      </vt:variant>
      <vt:variant>
        <vt:i4>0</vt:i4>
      </vt:variant>
      <vt:variant>
        <vt:i4>5</vt:i4>
      </vt:variant>
      <vt:variant>
        <vt:lpwstr>mailto:cmsomelec@gmail.com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dc:title>
  <dc:subject/>
  <dc:creator>JJ Raoul</dc:creator>
  <cp:keywords/>
  <cp:lastModifiedBy>Cheikh Brahim EL HADI</cp:lastModifiedBy>
  <cp:revision>2</cp:revision>
  <cp:lastPrinted>2022-03-14T07:14:00Z</cp:lastPrinted>
  <dcterms:created xsi:type="dcterms:W3CDTF">2024-05-16T14:47:00Z</dcterms:created>
  <dcterms:modified xsi:type="dcterms:W3CDTF">2024-05-16T14:47:00Z</dcterms:modified>
</cp:coreProperties>
</file>