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6F2D" w14:textId="77777777" w:rsidR="008612CE" w:rsidRPr="008612CE" w:rsidRDefault="008612CE" w:rsidP="008612CE">
      <w:pPr>
        <w:rPr>
          <w:sz w:val="48"/>
          <w:szCs w:val="48"/>
        </w:rPr>
      </w:pPr>
    </w:p>
    <w:p w14:paraId="470BEE8F" w14:textId="77777777" w:rsidR="008612CE" w:rsidRPr="008612CE" w:rsidRDefault="008612CE" w:rsidP="008612CE">
      <w:pPr>
        <w:bidi/>
        <w:jc w:val="both"/>
        <w:rPr>
          <w:sz w:val="48"/>
          <w:szCs w:val="48"/>
          <w:rtl/>
        </w:rPr>
      </w:pPr>
    </w:p>
    <w:p w14:paraId="2FCBBC4A" w14:textId="77777777" w:rsidR="008612CE" w:rsidRPr="008612CE" w:rsidRDefault="008612CE" w:rsidP="008612CE">
      <w:pPr>
        <w:bidi/>
        <w:jc w:val="center"/>
        <w:rPr>
          <w:b/>
          <w:bCs/>
          <w:sz w:val="48"/>
          <w:szCs w:val="48"/>
          <w:rtl/>
        </w:rPr>
      </w:pPr>
      <w:r w:rsidRPr="008612CE">
        <w:rPr>
          <w:rFonts w:hint="cs"/>
          <w:b/>
          <w:bCs/>
          <w:sz w:val="48"/>
          <w:szCs w:val="48"/>
          <w:rtl/>
        </w:rPr>
        <w:t>الشركة الموريتانية للكهرباء</w:t>
      </w:r>
    </w:p>
    <w:p w14:paraId="360342A4" w14:textId="77777777" w:rsidR="008612CE" w:rsidRPr="008612CE" w:rsidRDefault="008612CE" w:rsidP="008612CE">
      <w:pPr>
        <w:bidi/>
        <w:jc w:val="center"/>
        <w:rPr>
          <w:b/>
          <w:bCs/>
          <w:sz w:val="48"/>
          <w:szCs w:val="48"/>
        </w:rPr>
      </w:pPr>
      <w:r w:rsidRPr="008612CE">
        <w:rPr>
          <w:rFonts w:hint="cs"/>
          <w:b/>
          <w:bCs/>
          <w:sz w:val="48"/>
          <w:szCs w:val="48"/>
          <w:rtl/>
        </w:rPr>
        <w:t>بيان</w:t>
      </w:r>
    </w:p>
    <w:p w14:paraId="36206CAA" w14:textId="77777777" w:rsidR="008612CE" w:rsidRPr="008612CE" w:rsidRDefault="008612CE" w:rsidP="008612CE">
      <w:pPr>
        <w:bidi/>
        <w:jc w:val="center"/>
        <w:rPr>
          <w:b/>
          <w:bCs/>
          <w:sz w:val="48"/>
          <w:szCs w:val="48"/>
          <w:rtl/>
        </w:rPr>
      </w:pPr>
    </w:p>
    <w:p w14:paraId="14F57C7E" w14:textId="77777777" w:rsidR="008612CE" w:rsidRPr="008612CE" w:rsidRDefault="008612CE" w:rsidP="008612CE">
      <w:pPr>
        <w:bidi/>
        <w:jc w:val="both"/>
        <w:rPr>
          <w:sz w:val="48"/>
          <w:szCs w:val="48"/>
        </w:rPr>
      </w:pPr>
      <w:r w:rsidRPr="008612CE">
        <w:rPr>
          <w:sz w:val="48"/>
          <w:szCs w:val="48"/>
          <w:rtl/>
        </w:rPr>
        <w:t>تقدم</w:t>
      </w:r>
      <w:r w:rsidRPr="008612CE">
        <w:rPr>
          <w:rFonts w:hint="cs"/>
          <w:sz w:val="48"/>
          <w:szCs w:val="48"/>
          <w:rtl/>
        </w:rPr>
        <w:t xml:space="preserve"> الشركة الموريتانية </w:t>
      </w:r>
      <w:r w:rsidRPr="008612CE">
        <w:rPr>
          <w:sz w:val="48"/>
          <w:szCs w:val="48"/>
          <w:rtl/>
        </w:rPr>
        <w:t>للكهرباء اعتذارها مجددا</w:t>
      </w:r>
      <w:r w:rsidRPr="008612CE">
        <w:rPr>
          <w:rFonts w:hint="cs"/>
          <w:sz w:val="48"/>
          <w:szCs w:val="48"/>
          <w:rtl/>
        </w:rPr>
        <w:t xml:space="preserve"> لزبنائها الكرام في مدينة </w:t>
      </w:r>
      <w:r w:rsidRPr="008612CE">
        <w:rPr>
          <w:sz w:val="48"/>
          <w:szCs w:val="48"/>
          <w:rtl/>
        </w:rPr>
        <w:t xml:space="preserve">لعيون عن </w:t>
      </w:r>
      <w:r w:rsidRPr="008612CE">
        <w:rPr>
          <w:rFonts w:hint="cs"/>
          <w:sz w:val="48"/>
          <w:szCs w:val="48"/>
          <w:rtl/>
        </w:rPr>
        <w:t xml:space="preserve">الاضطرابات الجزئية </w:t>
      </w:r>
      <w:r w:rsidRPr="008612CE">
        <w:rPr>
          <w:sz w:val="48"/>
          <w:szCs w:val="48"/>
          <w:rtl/>
        </w:rPr>
        <w:t xml:space="preserve">في التغطية الكهربائية </w:t>
      </w:r>
      <w:r w:rsidRPr="008612CE">
        <w:rPr>
          <w:rFonts w:hint="cs"/>
          <w:sz w:val="48"/>
          <w:szCs w:val="48"/>
          <w:rtl/>
        </w:rPr>
        <w:t>التي</w:t>
      </w:r>
      <w:r w:rsidRPr="008612CE">
        <w:rPr>
          <w:sz w:val="48"/>
          <w:szCs w:val="48"/>
          <w:rtl/>
        </w:rPr>
        <w:t xml:space="preserve"> </w:t>
      </w:r>
      <w:r w:rsidRPr="008612CE">
        <w:rPr>
          <w:rFonts w:hint="cs"/>
          <w:sz w:val="48"/>
          <w:szCs w:val="48"/>
          <w:rtl/>
        </w:rPr>
        <w:t xml:space="preserve">تشهدها المدينة نتيجة لتعطل </w:t>
      </w:r>
      <w:r w:rsidRPr="008612CE">
        <w:rPr>
          <w:sz w:val="48"/>
          <w:szCs w:val="48"/>
          <w:rtl/>
        </w:rPr>
        <w:t>أحد ال</w:t>
      </w:r>
      <w:r w:rsidRPr="008612CE">
        <w:rPr>
          <w:rFonts w:hint="cs"/>
          <w:sz w:val="48"/>
          <w:szCs w:val="48"/>
          <w:rtl/>
        </w:rPr>
        <w:t xml:space="preserve">مولدات </w:t>
      </w:r>
      <w:r w:rsidRPr="008612CE">
        <w:rPr>
          <w:sz w:val="48"/>
          <w:szCs w:val="48"/>
          <w:rtl/>
        </w:rPr>
        <w:t xml:space="preserve">الأساسية في المحطة مما أدى إلى عجز في الانتاج مقارنة بالطلب المتزايد في المدينة. </w:t>
      </w:r>
    </w:p>
    <w:p w14:paraId="28B5B33C" w14:textId="77777777" w:rsidR="008612CE" w:rsidRPr="008612CE" w:rsidRDefault="008612CE" w:rsidP="008612CE">
      <w:pPr>
        <w:bidi/>
        <w:jc w:val="both"/>
        <w:rPr>
          <w:sz w:val="48"/>
          <w:szCs w:val="48"/>
        </w:rPr>
      </w:pPr>
      <w:r w:rsidRPr="008612CE">
        <w:rPr>
          <w:sz w:val="48"/>
          <w:szCs w:val="48"/>
          <w:rtl/>
        </w:rPr>
        <w:t xml:space="preserve"> </w:t>
      </w:r>
      <w:r w:rsidRPr="008612CE">
        <w:rPr>
          <w:rFonts w:hint="cs"/>
          <w:sz w:val="48"/>
          <w:szCs w:val="48"/>
          <w:rtl/>
        </w:rPr>
        <w:t>و</w:t>
      </w:r>
      <w:r w:rsidRPr="008612CE">
        <w:rPr>
          <w:sz w:val="48"/>
          <w:szCs w:val="48"/>
          <w:rtl/>
        </w:rPr>
        <w:t xml:space="preserve">قد اوفدت </w:t>
      </w:r>
      <w:r w:rsidRPr="008612CE">
        <w:rPr>
          <w:rFonts w:hint="cs"/>
          <w:sz w:val="48"/>
          <w:szCs w:val="48"/>
          <w:rtl/>
        </w:rPr>
        <w:t xml:space="preserve">الشركة </w:t>
      </w:r>
      <w:r w:rsidRPr="008612CE">
        <w:rPr>
          <w:sz w:val="48"/>
          <w:szCs w:val="48"/>
          <w:rtl/>
        </w:rPr>
        <w:t xml:space="preserve">فرق فنية و ارسلت مولدا احتياطيا إلى المدينة كحل استعجالي لكن مولدا </w:t>
      </w:r>
      <w:r w:rsidRPr="008612CE">
        <w:rPr>
          <w:rFonts w:hint="cs"/>
          <w:sz w:val="48"/>
          <w:szCs w:val="48"/>
          <w:rtl/>
        </w:rPr>
        <w:t>آخر تعط</w:t>
      </w:r>
      <w:r w:rsidRPr="008612CE">
        <w:rPr>
          <w:rFonts w:hint="eastAsia"/>
          <w:sz w:val="48"/>
          <w:szCs w:val="48"/>
          <w:rtl/>
        </w:rPr>
        <w:t>ل</w:t>
      </w:r>
      <w:r w:rsidRPr="008612CE">
        <w:rPr>
          <w:sz w:val="48"/>
          <w:szCs w:val="48"/>
          <w:rtl/>
        </w:rPr>
        <w:t xml:space="preserve"> فجأة  </w:t>
      </w:r>
      <w:r w:rsidRPr="008612CE">
        <w:rPr>
          <w:rFonts w:hint="cs"/>
          <w:sz w:val="48"/>
          <w:szCs w:val="48"/>
          <w:rtl/>
        </w:rPr>
        <w:t>فأرسلت</w:t>
      </w:r>
      <w:r w:rsidRPr="008612CE">
        <w:rPr>
          <w:sz w:val="48"/>
          <w:szCs w:val="48"/>
          <w:rtl/>
        </w:rPr>
        <w:t xml:space="preserve"> الشركة مولدا ثانيا مكن من الحد من العجز  إلا أن الوضعية الحالية ما زالت تتطلب قطع التيار دوريا بين الأحياء السكنية (وفق برنامج وضع الاحمال المرفق)، خاصة خلال المساء حيث تفقد المحطة قدرة مكونتها الشمسية. </w:t>
      </w:r>
    </w:p>
    <w:p w14:paraId="5DA9C6E2" w14:textId="77777777" w:rsidR="008612CE" w:rsidRPr="008612CE" w:rsidRDefault="008612CE" w:rsidP="008612CE">
      <w:pPr>
        <w:bidi/>
        <w:jc w:val="both"/>
        <w:rPr>
          <w:sz w:val="48"/>
          <w:szCs w:val="48"/>
        </w:rPr>
      </w:pPr>
      <w:r w:rsidRPr="008612CE">
        <w:rPr>
          <w:sz w:val="48"/>
          <w:szCs w:val="48"/>
          <w:rtl/>
        </w:rPr>
        <w:t xml:space="preserve"> و من المتوقع التغلب على هذا العجز خلال اسبوع بعد تركيب مولد ثالث ريثما يتم إصلاح المواد المتعطل.</w:t>
      </w:r>
    </w:p>
    <w:p w14:paraId="553FADE2" w14:textId="77777777" w:rsidR="008612CE" w:rsidRPr="008612CE" w:rsidRDefault="008612CE" w:rsidP="008612CE">
      <w:pPr>
        <w:bidi/>
        <w:jc w:val="both"/>
        <w:rPr>
          <w:sz w:val="48"/>
          <w:szCs w:val="48"/>
          <w:rtl/>
        </w:rPr>
      </w:pPr>
      <w:r w:rsidRPr="008612CE">
        <w:rPr>
          <w:sz w:val="48"/>
          <w:szCs w:val="48"/>
          <w:rtl/>
        </w:rPr>
        <w:t xml:space="preserve">و سيتم تزويد المدينة خلال شهر مايو المقبل بمولد بقدرة 1,5 ميغاوات و بجودة عالية تم اقتناؤه في </w:t>
      </w:r>
      <w:r w:rsidRPr="008612CE">
        <w:rPr>
          <w:rFonts w:hint="cs"/>
          <w:sz w:val="48"/>
          <w:szCs w:val="48"/>
          <w:rtl/>
        </w:rPr>
        <w:t>إطار</w:t>
      </w:r>
      <w:r w:rsidRPr="008612CE">
        <w:rPr>
          <w:sz w:val="48"/>
          <w:szCs w:val="48"/>
          <w:rtl/>
        </w:rPr>
        <w:t xml:space="preserve"> م</w:t>
      </w:r>
      <w:r w:rsidRPr="008612CE">
        <w:rPr>
          <w:sz w:val="48"/>
          <w:szCs w:val="48"/>
          <w:rtl/>
          <w:lang w:val="fr-FR"/>
        </w:rPr>
        <w:t xml:space="preserve">شروع تقوية البنى التحتية الكهربائية في المدن الداخلية </w:t>
      </w:r>
      <w:r w:rsidRPr="008612CE">
        <w:rPr>
          <w:sz w:val="48"/>
          <w:szCs w:val="48"/>
          <w:rtl/>
        </w:rPr>
        <w:t>"مشروع</w:t>
      </w:r>
      <w:r w:rsidRPr="008612CE">
        <w:rPr>
          <w:sz w:val="48"/>
          <w:szCs w:val="48"/>
          <w:rtl/>
          <w:lang w:val="fr-FR"/>
        </w:rPr>
        <w:t xml:space="preserve"> </w:t>
      </w:r>
      <w:r w:rsidRPr="008612CE">
        <w:rPr>
          <w:sz w:val="48"/>
          <w:szCs w:val="48"/>
          <w:rtl/>
        </w:rPr>
        <w:t>50 مدينة" الذي تم اطلاقه نهاية السنة المنصرمة والذي سيمكن من تغطية حاجيات المدينة بصفة مستديمة.</w:t>
      </w:r>
    </w:p>
    <w:p w14:paraId="06FE9285" w14:textId="77777777" w:rsidR="008612CE" w:rsidRPr="008612CE" w:rsidRDefault="008612CE" w:rsidP="008612CE">
      <w:pPr>
        <w:bidi/>
        <w:jc w:val="both"/>
        <w:rPr>
          <w:sz w:val="48"/>
          <w:szCs w:val="48"/>
        </w:rPr>
      </w:pPr>
      <w:r w:rsidRPr="008612CE">
        <w:rPr>
          <w:rFonts w:hint="cs"/>
          <w:b/>
          <w:bCs/>
          <w:sz w:val="48"/>
          <w:szCs w:val="48"/>
          <w:rtl/>
        </w:rPr>
        <w:t>الدائرة الإعلامية</w:t>
      </w:r>
      <w:r w:rsidRPr="008612CE">
        <w:rPr>
          <w:rFonts w:hint="cs"/>
          <w:sz w:val="48"/>
          <w:szCs w:val="48"/>
          <w:rtl/>
        </w:rPr>
        <w:t xml:space="preserve">. </w:t>
      </w:r>
    </w:p>
    <w:tbl>
      <w:tblPr>
        <w:tblW w:w="9700" w:type="dxa"/>
        <w:tblCellMar>
          <w:top w:w="15" w:type="dxa"/>
          <w:left w:w="15" w:type="dxa"/>
          <w:bottom w:w="15" w:type="dxa"/>
          <w:right w:w="15" w:type="dxa"/>
        </w:tblCellMar>
        <w:tblLook w:val="04A0" w:firstRow="1" w:lastRow="0" w:firstColumn="1" w:lastColumn="0" w:noHBand="0" w:noVBand="1"/>
      </w:tblPr>
      <w:tblGrid>
        <w:gridCol w:w="1467"/>
        <w:gridCol w:w="740"/>
        <w:gridCol w:w="720"/>
        <w:gridCol w:w="800"/>
        <w:gridCol w:w="3408"/>
        <w:gridCol w:w="820"/>
        <w:gridCol w:w="640"/>
        <w:gridCol w:w="1060"/>
        <w:gridCol w:w="1100"/>
        <w:gridCol w:w="1840"/>
      </w:tblGrid>
      <w:tr w:rsidR="008612CE" w:rsidRPr="008612CE" w14:paraId="62D79358" w14:textId="77777777" w:rsidTr="00F972BD">
        <w:trPr>
          <w:trHeight w:val="300"/>
        </w:trPr>
        <w:tc>
          <w:tcPr>
            <w:tcW w:w="980" w:type="dxa"/>
            <w:tcBorders>
              <w:top w:val="nil"/>
              <w:left w:val="nil"/>
              <w:bottom w:val="nil"/>
              <w:right w:val="nil"/>
            </w:tcBorders>
            <w:noWrap/>
            <w:vAlign w:val="bottom"/>
            <w:hideMark/>
          </w:tcPr>
          <w:p w14:paraId="6F479C81" w14:textId="77777777" w:rsidR="008612CE" w:rsidRPr="008612CE" w:rsidRDefault="008612CE" w:rsidP="008612CE">
            <w:pPr>
              <w:rPr>
                <w:sz w:val="20"/>
                <w:szCs w:val="20"/>
              </w:rPr>
            </w:pPr>
          </w:p>
        </w:tc>
        <w:tc>
          <w:tcPr>
            <w:tcW w:w="740" w:type="dxa"/>
            <w:tcBorders>
              <w:top w:val="nil"/>
              <w:left w:val="nil"/>
              <w:bottom w:val="nil"/>
              <w:right w:val="nil"/>
            </w:tcBorders>
            <w:noWrap/>
            <w:vAlign w:val="bottom"/>
            <w:hideMark/>
          </w:tcPr>
          <w:p w14:paraId="294BF6CD" w14:textId="77777777" w:rsidR="008612CE" w:rsidRPr="008612CE" w:rsidRDefault="008612CE" w:rsidP="008612CE">
            <w:pPr>
              <w:rPr>
                <w:rFonts w:eastAsia="Times New Roman"/>
                <w:sz w:val="20"/>
                <w:szCs w:val="20"/>
              </w:rPr>
            </w:pPr>
          </w:p>
        </w:tc>
        <w:tc>
          <w:tcPr>
            <w:tcW w:w="720" w:type="dxa"/>
            <w:tcBorders>
              <w:top w:val="nil"/>
              <w:left w:val="nil"/>
              <w:bottom w:val="nil"/>
              <w:right w:val="nil"/>
            </w:tcBorders>
            <w:noWrap/>
            <w:vAlign w:val="bottom"/>
            <w:hideMark/>
          </w:tcPr>
          <w:p w14:paraId="6247ECB7" w14:textId="77777777" w:rsidR="008612CE" w:rsidRPr="008612CE" w:rsidRDefault="008612CE" w:rsidP="008612CE">
            <w:pPr>
              <w:rPr>
                <w:rFonts w:eastAsia="Times New Roman"/>
                <w:sz w:val="20"/>
                <w:szCs w:val="20"/>
              </w:rPr>
            </w:pPr>
          </w:p>
        </w:tc>
        <w:tc>
          <w:tcPr>
            <w:tcW w:w="800" w:type="dxa"/>
            <w:tcBorders>
              <w:top w:val="nil"/>
              <w:left w:val="nil"/>
              <w:bottom w:val="nil"/>
              <w:right w:val="nil"/>
            </w:tcBorders>
            <w:noWrap/>
            <w:vAlign w:val="bottom"/>
            <w:hideMark/>
          </w:tcPr>
          <w:p w14:paraId="7C5104F0" w14:textId="77777777" w:rsidR="008612CE" w:rsidRPr="008612CE" w:rsidRDefault="008612CE" w:rsidP="008612CE">
            <w:pPr>
              <w:rPr>
                <w:rFonts w:eastAsia="Times New Roman"/>
                <w:sz w:val="20"/>
                <w:szCs w:val="20"/>
              </w:rPr>
            </w:pPr>
          </w:p>
        </w:tc>
        <w:tc>
          <w:tcPr>
            <w:tcW w:w="1020" w:type="dxa"/>
            <w:tcBorders>
              <w:top w:val="nil"/>
              <w:left w:val="nil"/>
              <w:bottom w:val="nil"/>
              <w:right w:val="nil"/>
            </w:tcBorders>
            <w:noWrap/>
            <w:vAlign w:val="bottom"/>
            <w:hideMark/>
          </w:tcPr>
          <w:p w14:paraId="4B3770EF" w14:textId="77777777" w:rsidR="008612CE" w:rsidRPr="008612CE" w:rsidRDefault="008612CE" w:rsidP="008612CE">
            <w:pPr>
              <w:rPr>
                <w:rFonts w:eastAsia="Times New Roman"/>
                <w:sz w:val="20"/>
                <w:szCs w:val="20"/>
              </w:rPr>
            </w:pPr>
          </w:p>
        </w:tc>
        <w:tc>
          <w:tcPr>
            <w:tcW w:w="820" w:type="dxa"/>
            <w:tcBorders>
              <w:top w:val="nil"/>
              <w:left w:val="nil"/>
              <w:bottom w:val="nil"/>
              <w:right w:val="nil"/>
            </w:tcBorders>
            <w:noWrap/>
            <w:vAlign w:val="bottom"/>
            <w:hideMark/>
          </w:tcPr>
          <w:p w14:paraId="28F46382" w14:textId="77777777" w:rsidR="008612CE" w:rsidRPr="008612CE" w:rsidRDefault="008612CE" w:rsidP="008612CE">
            <w:pPr>
              <w:rPr>
                <w:rFonts w:eastAsia="Times New Roman"/>
                <w:sz w:val="20"/>
                <w:szCs w:val="20"/>
              </w:rPr>
            </w:pPr>
          </w:p>
        </w:tc>
        <w:tc>
          <w:tcPr>
            <w:tcW w:w="640" w:type="dxa"/>
            <w:tcBorders>
              <w:top w:val="nil"/>
              <w:left w:val="nil"/>
              <w:bottom w:val="nil"/>
              <w:right w:val="nil"/>
            </w:tcBorders>
            <w:noWrap/>
            <w:vAlign w:val="bottom"/>
            <w:hideMark/>
          </w:tcPr>
          <w:p w14:paraId="429A2E2B" w14:textId="77777777" w:rsidR="008612CE" w:rsidRPr="008612CE" w:rsidRDefault="008612CE" w:rsidP="008612CE">
            <w:pPr>
              <w:rPr>
                <w:rFonts w:eastAsia="Times New Roman"/>
                <w:sz w:val="20"/>
                <w:szCs w:val="20"/>
              </w:rPr>
            </w:pPr>
          </w:p>
        </w:tc>
        <w:tc>
          <w:tcPr>
            <w:tcW w:w="1060" w:type="dxa"/>
            <w:tcBorders>
              <w:top w:val="nil"/>
              <w:left w:val="nil"/>
              <w:bottom w:val="nil"/>
              <w:right w:val="nil"/>
            </w:tcBorders>
            <w:noWrap/>
            <w:vAlign w:val="bottom"/>
            <w:hideMark/>
          </w:tcPr>
          <w:p w14:paraId="2FEA0D73" w14:textId="77777777" w:rsidR="008612CE" w:rsidRPr="008612CE" w:rsidRDefault="008612CE" w:rsidP="008612CE">
            <w:pPr>
              <w:rPr>
                <w:rFonts w:eastAsia="Times New Roman"/>
                <w:sz w:val="20"/>
                <w:szCs w:val="20"/>
              </w:rPr>
            </w:pPr>
          </w:p>
        </w:tc>
        <w:tc>
          <w:tcPr>
            <w:tcW w:w="1100" w:type="dxa"/>
            <w:tcBorders>
              <w:top w:val="nil"/>
              <w:left w:val="nil"/>
              <w:bottom w:val="nil"/>
              <w:right w:val="nil"/>
            </w:tcBorders>
            <w:noWrap/>
            <w:vAlign w:val="bottom"/>
            <w:hideMark/>
          </w:tcPr>
          <w:p w14:paraId="4112C8D9" w14:textId="77777777" w:rsidR="008612CE" w:rsidRPr="008612CE" w:rsidRDefault="008612CE" w:rsidP="008612CE">
            <w:pPr>
              <w:rPr>
                <w:rFonts w:eastAsia="Times New Roman"/>
                <w:sz w:val="20"/>
                <w:szCs w:val="20"/>
              </w:rPr>
            </w:pPr>
          </w:p>
        </w:tc>
        <w:tc>
          <w:tcPr>
            <w:tcW w:w="1840" w:type="dxa"/>
            <w:tcBorders>
              <w:top w:val="nil"/>
              <w:left w:val="nil"/>
              <w:bottom w:val="nil"/>
              <w:right w:val="nil"/>
            </w:tcBorders>
            <w:noWrap/>
            <w:vAlign w:val="bottom"/>
            <w:hideMark/>
          </w:tcPr>
          <w:p w14:paraId="08AFFF08" w14:textId="77777777" w:rsidR="008612CE" w:rsidRPr="008612CE" w:rsidRDefault="008612CE" w:rsidP="008612CE">
            <w:pPr>
              <w:rPr>
                <w:rFonts w:eastAsia="Times New Roman"/>
                <w:sz w:val="20"/>
                <w:szCs w:val="20"/>
              </w:rPr>
            </w:pPr>
          </w:p>
        </w:tc>
      </w:tr>
      <w:tr w:rsidR="008612CE" w:rsidRPr="008612CE" w14:paraId="244AB31B" w14:textId="77777777" w:rsidTr="00F972BD">
        <w:trPr>
          <w:trHeight w:val="300"/>
        </w:trPr>
        <w:tc>
          <w:tcPr>
            <w:tcW w:w="0" w:type="auto"/>
            <w:tcBorders>
              <w:top w:val="nil"/>
              <w:left w:val="nil"/>
              <w:bottom w:val="nil"/>
              <w:right w:val="nil"/>
            </w:tcBorders>
            <w:noWrap/>
            <w:vAlign w:val="bottom"/>
            <w:hideMark/>
          </w:tcPr>
          <w:p w14:paraId="033C951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62FC847"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3223257C"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961E0CA"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AF95797" w14:textId="77777777" w:rsidR="008612CE" w:rsidRPr="008612CE" w:rsidRDefault="008612CE" w:rsidP="008612CE">
            <w:pPr>
              <w:rPr>
                <w:rFonts w:ascii="Calibri" w:eastAsia="Times New Roman" w:hAnsi="Calibri"/>
                <w:b/>
                <w:bCs/>
                <w:color w:val="000000"/>
                <w:sz w:val="24"/>
                <w:szCs w:val="24"/>
              </w:rPr>
            </w:pPr>
            <w:r w:rsidRPr="008612CE">
              <w:rPr>
                <w:rFonts w:ascii="Calibri" w:eastAsia="Times New Roman" w:hAnsi="Calibri"/>
                <w:b/>
                <w:bCs/>
                <w:color w:val="000000"/>
              </w:rPr>
              <w:t xml:space="preserve">Programme de Delestage pour Aioun </w:t>
            </w:r>
          </w:p>
        </w:tc>
        <w:tc>
          <w:tcPr>
            <w:tcW w:w="0" w:type="auto"/>
            <w:tcBorders>
              <w:top w:val="nil"/>
              <w:left w:val="nil"/>
              <w:bottom w:val="nil"/>
              <w:right w:val="nil"/>
            </w:tcBorders>
            <w:noWrap/>
            <w:vAlign w:val="bottom"/>
            <w:hideMark/>
          </w:tcPr>
          <w:p w14:paraId="1AA1E3CB" w14:textId="77777777" w:rsidR="008612CE" w:rsidRPr="008612CE" w:rsidRDefault="008612CE" w:rsidP="008612CE">
            <w:pPr>
              <w:rPr>
                <w:rFonts w:ascii="Calibri" w:eastAsia="Times New Roman" w:hAnsi="Calibri"/>
                <w:b/>
                <w:bCs/>
                <w:color w:val="000000"/>
              </w:rPr>
            </w:pPr>
          </w:p>
        </w:tc>
        <w:tc>
          <w:tcPr>
            <w:tcW w:w="0" w:type="auto"/>
            <w:tcBorders>
              <w:top w:val="nil"/>
              <w:left w:val="nil"/>
              <w:bottom w:val="nil"/>
              <w:right w:val="nil"/>
            </w:tcBorders>
            <w:noWrap/>
            <w:vAlign w:val="bottom"/>
            <w:hideMark/>
          </w:tcPr>
          <w:p w14:paraId="4FACB577"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FBA847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1781109"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16325745" w14:textId="77777777" w:rsidR="008612CE" w:rsidRPr="008612CE" w:rsidRDefault="008612CE" w:rsidP="008612CE">
            <w:pPr>
              <w:rPr>
                <w:rFonts w:eastAsia="Times New Roman"/>
                <w:sz w:val="20"/>
                <w:szCs w:val="20"/>
              </w:rPr>
            </w:pPr>
          </w:p>
        </w:tc>
      </w:tr>
      <w:tr w:rsidR="008612CE" w:rsidRPr="008612CE" w14:paraId="7A2FCCA9" w14:textId="77777777" w:rsidTr="00F972BD">
        <w:trPr>
          <w:trHeight w:val="300"/>
        </w:trPr>
        <w:tc>
          <w:tcPr>
            <w:tcW w:w="0" w:type="auto"/>
            <w:tcBorders>
              <w:top w:val="nil"/>
              <w:left w:val="nil"/>
              <w:bottom w:val="nil"/>
              <w:right w:val="nil"/>
            </w:tcBorders>
            <w:noWrap/>
            <w:vAlign w:val="bottom"/>
            <w:hideMark/>
          </w:tcPr>
          <w:p w14:paraId="60C5DFC2"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2260439"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77CC40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7878A7F7"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7D098C1"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880FEDA"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77BDC9C2"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6F20C2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EC893E0"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7FDDC732" w14:textId="77777777" w:rsidR="008612CE" w:rsidRPr="008612CE" w:rsidRDefault="008612CE" w:rsidP="008612CE">
            <w:pPr>
              <w:rPr>
                <w:rFonts w:eastAsia="Times New Roman"/>
                <w:sz w:val="20"/>
                <w:szCs w:val="20"/>
              </w:rPr>
            </w:pPr>
          </w:p>
        </w:tc>
      </w:tr>
      <w:tr w:rsidR="008612CE" w:rsidRPr="008612CE" w14:paraId="47E39B2F" w14:textId="77777777" w:rsidTr="00F972BD">
        <w:trPr>
          <w:trHeight w:val="825"/>
        </w:trPr>
        <w:tc>
          <w:tcPr>
            <w:tcW w:w="980" w:type="dxa"/>
            <w:tcBorders>
              <w:top w:val="single" w:sz="4" w:space="0" w:color="auto"/>
              <w:left w:val="single" w:sz="4" w:space="0" w:color="auto"/>
              <w:bottom w:val="single" w:sz="4" w:space="0" w:color="auto"/>
              <w:right w:val="single" w:sz="4" w:space="0" w:color="auto"/>
            </w:tcBorders>
            <w:vAlign w:val="center"/>
            <w:hideMark/>
          </w:tcPr>
          <w:p w14:paraId="16CB6735"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Heure</w:t>
            </w:r>
          </w:p>
        </w:tc>
        <w:tc>
          <w:tcPr>
            <w:tcW w:w="740" w:type="dxa"/>
            <w:tcBorders>
              <w:top w:val="single" w:sz="4" w:space="0" w:color="auto"/>
              <w:left w:val="single" w:sz="4" w:space="0" w:color="auto"/>
              <w:bottom w:val="single" w:sz="4" w:space="0" w:color="auto"/>
              <w:right w:val="single" w:sz="4" w:space="0" w:color="auto"/>
            </w:tcBorders>
            <w:vAlign w:val="center"/>
            <w:hideMark/>
          </w:tcPr>
          <w:p w14:paraId="144320D1"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VTA28</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4EAD1E"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QST30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B5444C5"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Solaire</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ADF108F"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Perkins 500 (Météo)</w:t>
            </w:r>
          </w:p>
        </w:tc>
        <w:tc>
          <w:tcPr>
            <w:tcW w:w="820" w:type="dxa"/>
            <w:tcBorders>
              <w:top w:val="single" w:sz="4" w:space="0" w:color="auto"/>
              <w:left w:val="single" w:sz="4" w:space="0" w:color="auto"/>
              <w:bottom w:val="single" w:sz="4" w:space="0" w:color="auto"/>
              <w:right w:val="single" w:sz="4" w:space="0" w:color="auto"/>
            </w:tcBorders>
            <w:vAlign w:val="center"/>
            <w:hideMark/>
          </w:tcPr>
          <w:p w14:paraId="6A8B135D"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Perkins 500 (Batha)</w:t>
            </w:r>
          </w:p>
        </w:tc>
        <w:tc>
          <w:tcPr>
            <w:tcW w:w="640" w:type="dxa"/>
            <w:tcBorders>
              <w:top w:val="single" w:sz="4" w:space="0" w:color="auto"/>
              <w:left w:val="single" w:sz="4" w:space="0" w:color="auto"/>
              <w:bottom w:val="single" w:sz="4" w:space="0" w:color="auto"/>
              <w:right w:val="single" w:sz="4" w:space="0" w:color="auto"/>
            </w:tcBorders>
            <w:vAlign w:val="center"/>
            <w:hideMark/>
          </w:tcPr>
          <w:p w14:paraId="7472D9AF"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 xml:space="preserve">Offre </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15F4EC"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 xml:space="preserve">Demande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66206BB"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Delestage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9A91DA8"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Poste à delester</w:t>
            </w:r>
          </w:p>
        </w:tc>
      </w:tr>
      <w:tr w:rsidR="008612CE" w:rsidRPr="008612CE" w14:paraId="163B6ADF" w14:textId="77777777" w:rsidTr="00F972BD">
        <w:trPr>
          <w:trHeight w:val="5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C53C29"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00h-03h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A19B75"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D59194"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3E9C79" w14:textId="77777777" w:rsidR="008612CE" w:rsidRPr="008612CE" w:rsidRDefault="008612CE" w:rsidP="008612CE">
            <w:pPr>
              <w:jc w:val="center"/>
              <w:rPr>
                <w:rFonts w:ascii="Calibri" w:eastAsia="Times New Roman" w:hAnsi="Calibri"/>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057DA4"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B1D70E"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940772"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EE69FE"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651D58"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400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B23C4A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p1-p2-p3-p4-p5-p6-p7-p10-p11</w:t>
            </w:r>
          </w:p>
        </w:tc>
      </w:tr>
      <w:tr w:rsidR="008612CE" w:rsidRPr="008612CE" w14:paraId="0DAF62F4" w14:textId="77777777" w:rsidTr="00F972BD">
        <w:trPr>
          <w:trHeight w:val="5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07FB5B2"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03h-06h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6A287C"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9FE715"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70BAE3" w14:textId="77777777" w:rsidR="008612CE" w:rsidRPr="008612CE" w:rsidRDefault="008612CE" w:rsidP="008612CE">
            <w:pPr>
              <w:jc w:val="center"/>
              <w:rPr>
                <w:rFonts w:ascii="Calibri" w:eastAsia="Times New Roman" w:hAnsi="Calibri"/>
                <w:color w:val="00000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BE816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769485"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2C9F2F"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E3CB5A"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FD3083"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400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F3ACBF5"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p12-p13-p14-p17-p18-p19-p20</w:t>
            </w:r>
          </w:p>
        </w:tc>
      </w:tr>
      <w:tr w:rsidR="008612CE" w:rsidRPr="008612CE" w14:paraId="6B0B577C" w14:textId="77777777" w:rsidTr="00F972BD">
        <w:trPr>
          <w:trHeight w:val="63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C73E251"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06h-09h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BDEF54"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93424F"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638D8B"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39D3DB"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81418A"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BC21D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6A7B90"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1309F8"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400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67253F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p21-p22-p23-p24-p25-p26-p27-p28-p29- Dwerare</w:t>
            </w:r>
          </w:p>
        </w:tc>
      </w:tr>
      <w:tr w:rsidR="008612CE" w:rsidRPr="008612CE" w14:paraId="149B4969" w14:textId="77777777" w:rsidTr="00F972BD">
        <w:trPr>
          <w:trHeight w:val="5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D281175"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09h-12h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326E12"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B5AE10"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E369AA"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596E09"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DF097D"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7BDF6C"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36F1FF"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EEB395"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600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E6C1CD6"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p1-p2-p3-p4-p5-p6-p7-p10-p11</w:t>
            </w:r>
          </w:p>
        </w:tc>
      </w:tr>
      <w:tr w:rsidR="008612CE" w:rsidRPr="008612CE" w14:paraId="156423CC" w14:textId="77777777" w:rsidTr="00F972BD">
        <w:trPr>
          <w:trHeight w:val="5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5C0ACD"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12h-15h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172326"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AC7059"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5EF6CD"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2EE29A"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B7F666"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7499B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39180E"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5CBB7C"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600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A915B30"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p12-p13-p14-p17-p18-p19-p20</w:t>
            </w:r>
          </w:p>
        </w:tc>
      </w:tr>
      <w:tr w:rsidR="008612CE" w:rsidRPr="008612CE" w14:paraId="648A8BE7" w14:textId="77777777" w:rsidTr="00F972BD">
        <w:trPr>
          <w:trHeight w:val="82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BDF70A"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15h-18h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BB21BC"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0A00BE"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CB2B87"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519DDA"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219CCB"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890777"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F03367"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F0C1B8"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600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5449EBC"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p21-p22-p23-p24-p25-p26-p27-p28-p29- Dwerare</w:t>
            </w:r>
          </w:p>
        </w:tc>
      </w:tr>
      <w:tr w:rsidR="008612CE" w:rsidRPr="008612CE" w14:paraId="10F6491A" w14:textId="77777777" w:rsidTr="00F972BD">
        <w:trPr>
          <w:trHeight w:val="5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2615A1"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18h-21h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188CDD"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E0F026"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69B101"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B84CFA"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6DF5F4"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81511B"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114CE0"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BF25F0"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600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71F25B4"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p1-p2-p3-p4-p5-p6-p7-p10-p11</w:t>
            </w:r>
          </w:p>
        </w:tc>
      </w:tr>
      <w:tr w:rsidR="008612CE" w:rsidRPr="008612CE" w14:paraId="5D2A265F" w14:textId="77777777" w:rsidTr="00F972BD">
        <w:trPr>
          <w:trHeight w:val="5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35F34B3"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21h-00h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759118"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4C05EE"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8C6ED9"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85708C"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3B6C0D"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ACE33F"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96CE6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1600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789864" w14:textId="77777777" w:rsidR="008612CE" w:rsidRPr="008612CE" w:rsidRDefault="008612CE" w:rsidP="008612CE">
            <w:pPr>
              <w:jc w:val="center"/>
              <w:rPr>
                <w:rFonts w:ascii="Calibri" w:eastAsia="Times New Roman" w:hAnsi="Calibri"/>
                <w:b/>
                <w:bCs/>
                <w:color w:val="000000"/>
              </w:rPr>
            </w:pPr>
            <w:r w:rsidRPr="008612CE">
              <w:rPr>
                <w:rFonts w:ascii="Calibri" w:eastAsia="Times New Roman" w:hAnsi="Calibri"/>
                <w:b/>
                <w:bCs/>
                <w:color w:val="000000"/>
              </w:rPr>
              <w:t>600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87AE183" w14:textId="77777777" w:rsidR="008612CE" w:rsidRPr="008612CE" w:rsidRDefault="008612CE" w:rsidP="008612CE">
            <w:pPr>
              <w:jc w:val="center"/>
              <w:rPr>
                <w:rFonts w:ascii="Calibri" w:eastAsia="Times New Roman" w:hAnsi="Calibri"/>
                <w:color w:val="000000"/>
              </w:rPr>
            </w:pPr>
            <w:r w:rsidRPr="008612CE">
              <w:rPr>
                <w:rFonts w:ascii="Calibri" w:eastAsia="Times New Roman" w:hAnsi="Calibri"/>
                <w:color w:val="000000"/>
              </w:rPr>
              <w:t>p12-p13-p14-p17-p18-p19-p20</w:t>
            </w:r>
          </w:p>
        </w:tc>
      </w:tr>
      <w:tr w:rsidR="008612CE" w:rsidRPr="008612CE" w14:paraId="192477CA" w14:textId="77777777" w:rsidTr="00F972BD">
        <w:trPr>
          <w:trHeight w:val="300"/>
        </w:trPr>
        <w:tc>
          <w:tcPr>
            <w:tcW w:w="0" w:type="auto"/>
            <w:tcBorders>
              <w:top w:val="nil"/>
              <w:left w:val="nil"/>
              <w:bottom w:val="nil"/>
              <w:right w:val="nil"/>
            </w:tcBorders>
            <w:noWrap/>
            <w:vAlign w:val="bottom"/>
            <w:hideMark/>
          </w:tcPr>
          <w:p w14:paraId="350EE4CD" w14:textId="77777777" w:rsidR="008612CE" w:rsidRPr="008612CE" w:rsidRDefault="008612CE" w:rsidP="008612CE">
            <w:pPr>
              <w:jc w:val="center"/>
              <w:rPr>
                <w:rFonts w:ascii="Calibri" w:eastAsia="Times New Roman" w:hAnsi="Calibri"/>
                <w:color w:val="000000"/>
              </w:rPr>
            </w:pPr>
          </w:p>
        </w:tc>
        <w:tc>
          <w:tcPr>
            <w:tcW w:w="0" w:type="auto"/>
            <w:tcBorders>
              <w:top w:val="nil"/>
              <w:left w:val="nil"/>
              <w:bottom w:val="nil"/>
              <w:right w:val="nil"/>
            </w:tcBorders>
            <w:noWrap/>
            <w:vAlign w:val="bottom"/>
            <w:hideMark/>
          </w:tcPr>
          <w:p w14:paraId="176C6198"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33E8C4E2"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3D5E29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3F61FE6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D6905C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310EF5F6"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5FEBC54"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388BB3D0"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627E0F79" w14:textId="77777777" w:rsidR="008612CE" w:rsidRPr="008612CE" w:rsidRDefault="008612CE" w:rsidP="008612CE">
            <w:pPr>
              <w:rPr>
                <w:rFonts w:eastAsia="Times New Roman"/>
                <w:sz w:val="20"/>
                <w:szCs w:val="20"/>
              </w:rPr>
            </w:pPr>
          </w:p>
        </w:tc>
      </w:tr>
      <w:tr w:rsidR="008612CE" w:rsidRPr="008612CE" w14:paraId="6F603046" w14:textId="77777777" w:rsidTr="00F972BD">
        <w:trPr>
          <w:trHeight w:val="300"/>
        </w:trPr>
        <w:tc>
          <w:tcPr>
            <w:tcW w:w="0" w:type="auto"/>
            <w:tcBorders>
              <w:top w:val="nil"/>
              <w:left w:val="nil"/>
              <w:bottom w:val="nil"/>
              <w:right w:val="nil"/>
            </w:tcBorders>
            <w:noWrap/>
            <w:vAlign w:val="center"/>
            <w:hideMark/>
          </w:tcPr>
          <w:p w14:paraId="27144A44"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 xml:space="preserve">Liste des postes </w:t>
            </w:r>
          </w:p>
        </w:tc>
        <w:tc>
          <w:tcPr>
            <w:tcW w:w="0" w:type="auto"/>
            <w:tcBorders>
              <w:top w:val="nil"/>
              <w:left w:val="nil"/>
              <w:bottom w:val="nil"/>
              <w:right w:val="nil"/>
            </w:tcBorders>
            <w:noWrap/>
            <w:vAlign w:val="bottom"/>
            <w:hideMark/>
          </w:tcPr>
          <w:p w14:paraId="5071C9ED" w14:textId="77777777" w:rsidR="008612CE" w:rsidRPr="008612CE" w:rsidRDefault="008612CE" w:rsidP="008612CE">
            <w:pPr>
              <w:rPr>
                <w:rFonts w:ascii="Calibri" w:eastAsia="Times New Roman" w:hAnsi="Calibri"/>
                <w:b/>
                <w:bCs/>
                <w:color w:val="000000"/>
              </w:rPr>
            </w:pPr>
          </w:p>
        </w:tc>
        <w:tc>
          <w:tcPr>
            <w:tcW w:w="0" w:type="auto"/>
            <w:tcBorders>
              <w:top w:val="nil"/>
              <w:left w:val="nil"/>
              <w:bottom w:val="nil"/>
              <w:right w:val="nil"/>
            </w:tcBorders>
            <w:noWrap/>
            <w:vAlign w:val="bottom"/>
            <w:hideMark/>
          </w:tcPr>
          <w:p w14:paraId="385C5DEB"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A8BCB86"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700BB4A2"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C1DACB5"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697746FC"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1FEB2A55"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1BC3D13A"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23E6973" w14:textId="77777777" w:rsidR="008612CE" w:rsidRPr="008612CE" w:rsidRDefault="008612CE" w:rsidP="008612CE">
            <w:pPr>
              <w:rPr>
                <w:rFonts w:eastAsia="Times New Roman"/>
                <w:sz w:val="20"/>
                <w:szCs w:val="20"/>
              </w:rPr>
            </w:pPr>
          </w:p>
        </w:tc>
      </w:tr>
      <w:tr w:rsidR="008612CE" w:rsidRPr="008612CE" w14:paraId="12C23031"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5828E2EB" w14:textId="77777777" w:rsidR="008612CE" w:rsidRPr="008612CE" w:rsidRDefault="008612CE" w:rsidP="008612CE">
            <w:pPr>
              <w:rPr>
                <w:rFonts w:ascii="Courier New" w:eastAsia="Times New Roman" w:hAnsi="Courier New"/>
                <w:b/>
                <w:bCs/>
                <w:color w:val="000000"/>
                <w:sz w:val="18"/>
                <w:szCs w:val="18"/>
              </w:rPr>
            </w:pPr>
            <w:r w:rsidRPr="008612CE">
              <w:rPr>
                <w:rFonts w:ascii="Courier New" w:eastAsia="Times New Roman" w:hAnsi="Courier New"/>
                <w:b/>
                <w:bCs/>
                <w:color w:val="000000"/>
                <w:sz w:val="18"/>
                <w:szCs w:val="18"/>
              </w:rPr>
              <w:t>Poste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3962405"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Charge</w:t>
            </w:r>
          </w:p>
        </w:tc>
        <w:tc>
          <w:tcPr>
            <w:tcW w:w="3620" w:type="dxa"/>
            <w:gridSpan w:val="4"/>
            <w:tcBorders>
              <w:top w:val="single" w:sz="4" w:space="0" w:color="auto"/>
              <w:left w:val="single" w:sz="4" w:space="0" w:color="auto"/>
              <w:bottom w:val="single" w:sz="4" w:space="0" w:color="auto"/>
              <w:right w:val="nil"/>
            </w:tcBorders>
            <w:noWrap/>
            <w:vAlign w:val="bottom"/>
            <w:hideMark/>
          </w:tcPr>
          <w:p w14:paraId="21F094B5" w14:textId="77777777" w:rsidR="008612CE" w:rsidRPr="008612CE" w:rsidRDefault="008612CE" w:rsidP="008612CE">
            <w:pPr>
              <w:rPr>
                <w:rFonts w:ascii="Courier New" w:eastAsia="Times New Roman" w:hAnsi="Courier New"/>
                <w:b/>
                <w:bCs/>
                <w:color w:val="000000"/>
                <w:sz w:val="18"/>
                <w:szCs w:val="18"/>
              </w:rPr>
            </w:pPr>
            <w:r w:rsidRPr="008612CE">
              <w:rPr>
                <w:rFonts w:ascii="Courier New" w:eastAsia="Times New Roman" w:hAnsi="Courier New"/>
                <w:b/>
                <w:bCs/>
                <w:color w:val="000000"/>
                <w:sz w:val="18"/>
                <w:szCs w:val="18"/>
              </w:rPr>
              <w:t>Poste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585A2C5" w14:textId="77777777" w:rsidR="008612CE" w:rsidRPr="008612CE" w:rsidRDefault="008612CE" w:rsidP="008612CE">
            <w:pPr>
              <w:rPr>
                <w:rFonts w:ascii="Calibri" w:eastAsia="Times New Roman" w:hAnsi="Calibri"/>
                <w:b/>
                <w:bCs/>
                <w:color w:val="000000"/>
              </w:rPr>
            </w:pPr>
            <w:r w:rsidRPr="008612CE">
              <w:rPr>
                <w:rFonts w:ascii="Calibri" w:eastAsia="Times New Roman" w:hAnsi="Calibri"/>
                <w:b/>
                <w:bCs/>
                <w:color w:val="000000"/>
              </w:rPr>
              <w:t>Charge</w:t>
            </w:r>
          </w:p>
        </w:tc>
      </w:tr>
      <w:tr w:rsidR="008612CE" w:rsidRPr="008612CE" w14:paraId="00E154CC"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3EBF8C5C"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 Telex 100kva ~30 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7886FA"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30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0BDF11B2"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P19 ext 2Nezaha250 kva .30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B68A39"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30</w:t>
            </w:r>
          </w:p>
        </w:tc>
      </w:tr>
      <w:tr w:rsidR="008612CE" w:rsidRPr="008612CE" w14:paraId="6AF41402"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5F7ED067"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 privé Snde 100kva H.S.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F0DE566"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73264129"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P20 Nezaha 2. 160 kva. 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D9EAA32"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r>
      <w:tr w:rsidR="008612CE" w:rsidRPr="008612CE" w14:paraId="78C83B8F"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30B07462"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P3 priv hôp100 kva ~30kw.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C6D9D8D"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30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14423525"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P21 Zem Zem 160 kva.60.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AFD76ED"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60</w:t>
            </w:r>
          </w:p>
        </w:tc>
      </w:tr>
      <w:tr w:rsidR="008612CE" w:rsidRPr="008612CE" w14:paraId="012CB3DE"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34A1D882"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P4 vers Hôpi 160kva~ 25 k.</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FFBBAEF"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25</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373F3625"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P22 Saada 250kva  ~20kw.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F0D02AF"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20</w:t>
            </w:r>
          </w:p>
        </w:tc>
      </w:tr>
      <w:tr w:rsidR="008612CE" w:rsidRPr="008612CE" w14:paraId="11BEC732"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2AFCF948"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P5 khouendy 250kva~40kw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5F40A63"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3E3F4507"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Depart koubeny.</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C480399" w14:textId="77777777" w:rsidR="008612CE" w:rsidRPr="008612CE" w:rsidRDefault="008612CE" w:rsidP="008612CE">
            <w:pPr>
              <w:rPr>
                <w:rFonts w:ascii="Courier New" w:eastAsia="Times New Roman" w:hAnsi="Courier New"/>
                <w:color w:val="000000"/>
                <w:sz w:val="18"/>
                <w:szCs w:val="18"/>
              </w:rPr>
            </w:pPr>
          </w:p>
        </w:tc>
      </w:tr>
      <w:tr w:rsidR="008612CE" w:rsidRPr="008612CE" w14:paraId="63FA29FE"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5EEC8EFF"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P6 Leguleyte 250kva ~50.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436B191"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50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3146D4DA"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P23 Jedida160 kva ~100kw.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5608C7C"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100</w:t>
            </w:r>
          </w:p>
        </w:tc>
      </w:tr>
      <w:tr w:rsidR="008612CE" w:rsidRPr="008612CE" w14:paraId="1CFF413B"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0F29D0EA"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P7 El Mina 160kva ~20kw.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405A1A"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09CD8106"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P24 ext carrefour160kva.20.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BDB7409"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20</w:t>
            </w:r>
          </w:p>
        </w:tc>
      </w:tr>
      <w:tr w:rsidR="008612CE" w:rsidRPr="008612CE" w14:paraId="761BD93E"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0776449C"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P8 Marché 160 kva~70kw.</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F32D5C8"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70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3C4053F1"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P25 carrefour koub,160/40.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AE108D0"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r>
      <w:tr w:rsidR="008612CE" w:rsidRPr="008612CE" w14:paraId="2A6863CF"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256A1CE1"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P9 Batha 250 kva~ 130kw.</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E2B93B"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130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7EE8EFEF"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P26 dar dhiyava 100kva.20.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949AC6B"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20</w:t>
            </w:r>
          </w:p>
        </w:tc>
      </w:tr>
      <w:tr w:rsidR="008612CE" w:rsidRPr="008612CE" w14:paraId="19D9896F"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01C9B500"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P10 mauritel 100 kva 40kw.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316857"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2C7C92F2"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P27 privé université 250/40.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1E2761"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r>
      <w:tr w:rsidR="008612CE" w:rsidRPr="008612CE" w14:paraId="2CF4B910"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497A2EF5"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P11 wilaya 160kva 150kw.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F68395A"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150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0C6D356C"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P28 somagaz160kva/20kw.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4A7304C"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20</w:t>
            </w:r>
          </w:p>
        </w:tc>
      </w:tr>
      <w:tr w:rsidR="008612CE" w:rsidRPr="008612CE" w14:paraId="18557EF8"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436C7267"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P12 Adala 160kva 80kw.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6DC039"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80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37740647"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P29 galbelben160kva/20.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92194C7"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20</w:t>
            </w:r>
          </w:p>
        </w:tc>
      </w:tr>
      <w:tr w:rsidR="008612CE" w:rsidRPr="008612CE" w14:paraId="0F1E6E2B"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22F4C07E"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P13 snde 100 kva 40kw.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28977CB"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EC56E4E" w14:textId="77777777" w:rsidR="008612CE" w:rsidRPr="008612CE" w:rsidRDefault="008612CE" w:rsidP="008612CE">
            <w:pPr>
              <w:jc w:val="right"/>
              <w:rPr>
                <w:rFonts w:ascii="Calibri" w:eastAsia="Times New Roman" w:hAnsi="Calibri"/>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7256BB8" w14:textId="77777777" w:rsidR="008612CE" w:rsidRPr="008612CE" w:rsidRDefault="008612CE" w:rsidP="008612CE">
            <w:pP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1A25354" w14:textId="77777777" w:rsidR="008612CE" w:rsidRPr="008612CE" w:rsidRDefault="008612CE" w:rsidP="008612CE">
            <w:pP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B637D0E" w14:textId="77777777" w:rsidR="008612CE" w:rsidRPr="008612CE" w:rsidRDefault="008612CE" w:rsidP="008612CE">
            <w:pP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C15D20" w14:textId="77777777" w:rsidR="008612CE" w:rsidRPr="008612CE" w:rsidRDefault="008612CE" w:rsidP="008612CE">
            <w:pPr>
              <w:rPr>
                <w:rFonts w:eastAsia="Times New Roman"/>
                <w:sz w:val="20"/>
                <w:szCs w:val="20"/>
              </w:rPr>
            </w:pPr>
          </w:p>
        </w:tc>
      </w:tr>
      <w:tr w:rsidR="008612CE" w:rsidRPr="008612CE" w14:paraId="5FF0919F"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1D751D6C"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P14 HHakem 160kva 60kw.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F67BBF"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60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7AF61B1C"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Depart Douerare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E7B0160" w14:textId="77777777" w:rsidR="008612CE" w:rsidRPr="008612CE" w:rsidRDefault="008612CE" w:rsidP="008612CE">
            <w:pPr>
              <w:rPr>
                <w:rFonts w:ascii="Courier New" w:eastAsia="Times New Roman" w:hAnsi="Courier New"/>
                <w:color w:val="000000"/>
                <w:sz w:val="18"/>
                <w:szCs w:val="18"/>
              </w:rPr>
            </w:pPr>
          </w:p>
        </w:tc>
      </w:tr>
      <w:tr w:rsidR="008612CE" w:rsidRPr="008612CE" w14:paraId="463A6D87"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2B0F611F"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P15 Gendarmerie160kva 50.</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0DAC5F"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50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0F9A5E47"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 dar salam 160 kva /10kw.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1F9240"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10</w:t>
            </w:r>
          </w:p>
        </w:tc>
      </w:tr>
      <w:tr w:rsidR="008612CE" w:rsidRPr="008612CE" w14:paraId="243C5F1B"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4A88AA6F"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P16 météo 250kva 180.</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7FF4EB8"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180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187BE65A"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 baghdad 160kva/ 10kw.</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440C7C3"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10</w:t>
            </w:r>
          </w:p>
        </w:tc>
      </w:tr>
      <w:tr w:rsidR="008612CE" w:rsidRPr="008612CE" w14:paraId="77E56E4F"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3B194B6D"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P17 ext Nezaha 250kw 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46F6C6A"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40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519EF3DA"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 sava 160kva / 10.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9FDC7C3"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10</w:t>
            </w:r>
          </w:p>
        </w:tc>
      </w:tr>
      <w:tr w:rsidR="008612CE" w:rsidRPr="008612CE" w14:paraId="70717C51" w14:textId="77777777" w:rsidTr="00F972BD">
        <w:trPr>
          <w:trHeight w:val="300"/>
        </w:trPr>
        <w:tc>
          <w:tcPr>
            <w:tcW w:w="3220" w:type="dxa"/>
            <w:gridSpan w:val="4"/>
            <w:tcBorders>
              <w:top w:val="single" w:sz="4" w:space="0" w:color="auto"/>
              <w:left w:val="single" w:sz="4" w:space="0" w:color="auto"/>
              <w:bottom w:val="single" w:sz="4" w:space="0" w:color="auto"/>
              <w:right w:val="single" w:sz="4" w:space="0" w:color="auto"/>
            </w:tcBorders>
            <w:noWrap/>
            <w:vAlign w:val="bottom"/>
            <w:hideMark/>
          </w:tcPr>
          <w:p w14:paraId="37C5D12C"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P18 Nezaha 160kva ~100.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AF66438"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100</w:t>
            </w:r>
          </w:p>
        </w:tc>
        <w:tc>
          <w:tcPr>
            <w:tcW w:w="3620" w:type="dxa"/>
            <w:gridSpan w:val="4"/>
            <w:tcBorders>
              <w:top w:val="single" w:sz="4" w:space="0" w:color="auto"/>
              <w:left w:val="single" w:sz="4" w:space="0" w:color="auto"/>
              <w:bottom w:val="single" w:sz="4" w:space="0" w:color="auto"/>
              <w:right w:val="single" w:sz="4" w:space="0" w:color="auto"/>
            </w:tcBorders>
            <w:noWrap/>
            <w:vAlign w:val="bottom"/>
            <w:hideMark/>
          </w:tcPr>
          <w:p w14:paraId="196F8D04" w14:textId="77777777" w:rsidR="008612CE" w:rsidRPr="008612CE" w:rsidRDefault="008612CE" w:rsidP="008612CE">
            <w:pPr>
              <w:rPr>
                <w:rFonts w:ascii="Courier New" w:eastAsia="Times New Roman" w:hAnsi="Courier New"/>
                <w:color w:val="000000"/>
                <w:sz w:val="18"/>
                <w:szCs w:val="18"/>
              </w:rPr>
            </w:pPr>
            <w:r w:rsidRPr="008612CE">
              <w:rPr>
                <w:rFonts w:ascii="Courier New" w:eastAsia="Times New Roman" w:hAnsi="Courier New"/>
                <w:color w:val="000000"/>
                <w:sz w:val="18"/>
                <w:szCs w:val="18"/>
              </w:rPr>
              <w:t>P Douerare 160/ 10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818FAB" w14:textId="77777777" w:rsidR="008612CE" w:rsidRPr="008612CE" w:rsidRDefault="008612CE" w:rsidP="008612CE">
            <w:pPr>
              <w:jc w:val="right"/>
              <w:rPr>
                <w:rFonts w:ascii="Calibri" w:eastAsia="Times New Roman" w:hAnsi="Calibri"/>
                <w:color w:val="000000"/>
              </w:rPr>
            </w:pPr>
            <w:r w:rsidRPr="008612CE">
              <w:rPr>
                <w:rFonts w:ascii="Calibri" w:eastAsia="Times New Roman" w:hAnsi="Calibri"/>
                <w:color w:val="000000"/>
              </w:rPr>
              <w:t>10</w:t>
            </w:r>
          </w:p>
        </w:tc>
      </w:tr>
      <w:tr w:rsidR="008612CE" w:rsidRPr="008612CE" w14:paraId="5C7BB66C" w14:textId="77777777" w:rsidTr="00F972BD">
        <w:trPr>
          <w:trHeight w:val="300"/>
        </w:trPr>
        <w:tc>
          <w:tcPr>
            <w:tcW w:w="0" w:type="auto"/>
            <w:tcBorders>
              <w:top w:val="nil"/>
              <w:left w:val="nil"/>
              <w:bottom w:val="nil"/>
              <w:right w:val="nil"/>
            </w:tcBorders>
            <w:noWrap/>
            <w:vAlign w:val="bottom"/>
            <w:hideMark/>
          </w:tcPr>
          <w:p w14:paraId="4CBB3087" w14:textId="77777777" w:rsidR="008612CE" w:rsidRPr="008612CE" w:rsidRDefault="008612CE" w:rsidP="008612CE">
            <w:pPr>
              <w:jc w:val="right"/>
              <w:rPr>
                <w:rFonts w:ascii="Calibri" w:eastAsia="Times New Roman" w:hAnsi="Calibri"/>
                <w:color w:val="000000"/>
              </w:rPr>
            </w:pPr>
          </w:p>
        </w:tc>
        <w:tc>
          <w:tcPr>
            <w:tcW w:w="0" w:type="auto"/>
            <w:tcBorders>
              <w:top w:val="nil"/>
              <w:left w:val="nil"/>
              <w:bottom w:val="nil"/>
              <w:right w:val="nil"/>
            </w:tcBorders>
            <w:noWrap/>
            <w:vAlign w:val="bottom"/>
            <w:hideMark/>
          </w:tcPr>
          <w:p w14:paraId="444183AF"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065A5D8"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76981E11"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44C660C5"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97B434E"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58D1C3BA"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24E9FD9"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1D57032D"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E21A9CC" w14:textId="77777777" w:rsidR="008612CE" w:rsidRPr="008612CE" w:rsidRDefault="008612CE" w:rsidP="008612CE">
            <w:pPr>
              <w:rPr>
                <w:rFonts w:eastAsia="Times New Roman"/>
                <w:sz w:val="20"/>
                <w:szCs w:val="20"/>
              </w:rPr>
            </w:pPr>
          </w:p>
        </w:tc>
      </w:tr>
      <w:tr w:rsidR="008612CE" w:rsidRPr="008612CE" w14:paraId="1B485C95" w14:textId="77777777" w:rsidTr="00F972BD">
        <w:trPr>
          <w:trHeight w:val="300"/>
        </w:trPr>
        <w:tc>
          <w:tcPr>
            <w:tcW w:w="0" w:type="auto"/>
            <w:tcBorders>
              <w:top w:val="nil"/>
              <w:left w:val="nil"/>
              <w:bottom w:val="nil"/>
              <w:right w:val="nil"/>
            </w:tcBorders>
            <w:noWrap/>
            <w:vAlign w:val="bottom"/>
            <w:hideMark/>
          </w:tcPr>
          <w:p w14:paraId="111239BC"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33D9560"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6C984091"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27F1D977"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4306C19"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50AFA198"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7CD72BFE"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65BF9F11"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03462952" w14:textId="77777777" w:rsidR="008612CE" w:rsidRPr="008612CE" w:rsidRDefault="008612CE" w:rsidP="008612CE">
            <w:pPr>
              <w:rPr>
                <w:rFonts w:eastAsia="Times New Roman"/>
                <w:sz w:val="20"/>
                <w:szCs w:val="20"/>
              </w:rPr>
            </w:pPr>
          </w:p>
        </w:tc>
        <w:tc>
          <w:tcPr>
            <w:tcW w:w="0" w:type="auto"/>
            <w:tcBorders>
              <w:top w:val="nil"/>
              <w:left w:val="nil"/>
              <w:bottom w:val="nil"/>
              <w:right w:val="nil"/>
            </w:tcBorders>
            <w:noWrap/>
            <w:vAlign w:val="bottom"/>
            <w:hideMark/>
          </w:tcPr>
          <w:p w14:paraId="35ABCF9C" w14:textId="77777777" w:rsidR="008612CE" w:rsidRPr="008612CE" w:rsidRDefault="008612CE" w:rsidP="008612CE">
            <w:pPr>
              <w:rPr>
                <w:rFonts w:eastAsia="Times New Roman"/>
                <w:sz w:val="20"/>
                <w:szCs w:val="20"/>
              </w:rPr>
            </w:pPr>
          </w:p>
        </w:tc>
      </w:tr>
    </w:tbl>
    <w:p w14:paraId="4214807E" w14:textId="77777777" w:rsidR="008612CE" w:rsidRPr="008612CE" w:rsidRDefault="008612CE" w:rsidP="008612CE">
      <w:pPr>
        <w:rPr>
          <w:sz w:val="48"/>
          <w:szCs w:val="48"/>
        </w:rPr>
      </w:pPr>
    </w:p>
    <w:p w14:paraId="27923CBD" w14:textId="77777777" w:rsidR="008612CE" w:rsidRPr="008612CE" w:rsidRDefault="008612CE" w:rsidP="008612CE">
      <w:pPr>
        <w:rPr>
          <w:sz w:val="48"/>
          <w:szCs w:val="48"/>
        </w:rPr>
      </w:pPr>
    </w:p>
    <w:p w14:paraId="02CA691A" w14:textId="77777777" w:rsidR="00285C25" w:rsidRPr="008612CE" w:rsidRDefault="00285C25" w:rsidP="008612CE"/>
    <w:sectPr w:rsidR="00285C25" w:rsidRPr="00861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altName w:val="Calibri"/>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25"/>
    <w:rsid w:val="00056AEF"/>
    <w:rsid w:val="00082A0B"/>
    <w:rsid w:val="000A0156"/>
    <w:rsid w:val="000F1A05"/>
    <w:rsid w:val="001630B6"/>
    <w:rsid w:val="001A32B0"/>
    <w:rsid w:val="001C07C3"/>
    <w:rsid w:val="00285C25"/>
    <w:rsid w:val="003048F5"/>
    <w:rsid w:val="00305FD7"/>
    <w:rsid w:val="003110DD"/>
    <w:rsid w:val="0038486A"/>
    <w:rsid w:val="003B1045"/>
    <w:rsid w:val="00421ABF"/>
    <w:rsid w:val="004C1C8B"/>
    <w:rsid w:val="004D2BF8"/>
    <w:rsid w:val="005266A8"/>
    <w:rsid w:val="00535B00"/>
    <w:rsid w:val="00575F8C"/>
    <w:rsid w:val="005B0B79"/>
    <w:rsid w:val="00637F58"/>
    <w:rsid w:val="00665C96"/>
    <w:rsid w:val="00671EDE"/>
    <w:rsid w:val="00693388"/>
    <w:rsid w:val="00770B42"/>
    <w:rsid w:val="008612CE"/>
    <w:rsid w:val="0095756A"/>
    <w:rsid w:val="0099141A"/>
    <w:rsid w:val="009D524D"/>
    <w:rsid w:val="00A26854"/>
    <w:rsid w:val="00A4362E"/>
    <w:rsid w:val="00AA56FA"/>
    <w:rsid w:val="00AB4FB3"/>
    <w:rsid w:val="00AD0FD3"/>
    <w:rsid w:val="00B214E2"/>
    <w:rsid w:val="00B35238"/>
    <w:rsid w:val="00B610D5"/>
    <w:rsid w:val="00B77FEA"/>
    <w:rsid w:val="00C3671C"/>
    <w:rsid w:val="00C94F31"/>
    <w:rsid w:val="00D4304F"/>
    <w:rsid w:val="00DC545C"/>
    <w:rsid w:val="00E10D0F"/>
    <w:rsid w:val="00EC5DB2"/>
    <w:rsid w:val="00F13B18"/>
    <w:rsid w:val="00F246C1"/>
    <w:rsid w:val="00FB640E"/>
    <w:rsid w:val="00FE77ED"/>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ecimalSymbol w:val="."/>
  <w:listSeparator w:val=","/>
  <w14:docId w14:val="5EDFF5E1"/>
  <w15:chartTrackingRefBased/>
  <w15:docId w15:val="{821C6EFD-CF62-C640-87B3-F5E47B3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2383</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Dahane Bobaly</dc:creator>
  <cp:keywords/>
  <dc:description/>
  <cp:lastModifiedBy>Dahane Bobaly</cp:lastModifiedBy>
  <cp:revision>3</cp:revision>
  <dcterms:created xsi:type="dcterms:W3CDTF">2022-04-23T18:47:00Z</dcterms:created>
  <dcterms:modified xsi:type="dcterms:W3CDTF">2022-04-23T18:50:00Z</dcterms:modified>
</cp:coreProperties>
</file>